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877" w:rsidRDefault="00CF7EC6" w:rsidP="003769C2">
      <w:pPr>
        <w:spacing w:line="440" w:lineRule="exact"/>
        <w:ind w:left="477"/>
        <w:rPr>
          <w:rFonts w:ascii="黑体" w:eastAsia="黑体" w:hAnsi="宋体"/>
          <w:sz w:val="24"/>
        </w:rPr>
      </w:pPr>
      <w:r>
        <w:rPr>
          <w:rFonts w:hint="eastAsia"/>
          <w:sz w:val="28"/>
        </w:rPr>
        <w:t>附件</w:t>
      </w:r>
      <w:r>
        <w:rPr>
          <w:rFonts w:hint="eastAsia"/>
          <w:sz w:val="28"/>
        </w:rPr>
        <w:t>4</w:t>
      </w:r>
      <w:r>
        <w:rPr>
          <w:rFonts w:hint="eastAsia"/>
          <w:sz w:val="28"/>
        </w:rPr>
        <w:t>：</w:t>
      </w:r>
    </w:p>
    <w:p w:rsidR="004B7877" w:rsidRDefault="00CF7EC6" w:rsidP="003769C2">
      <w:pPr>
        <w:spacing w:line="440" w:lineRule="exact"/>
        <w:ind w:left="477"/>
        <w:jc w:val="center"/>
        <w:outlineLvl w:val="0"/>
        <w:rPr>
          <w:rFonts w:ascii="宋体" w:hAnsi="宋体" w:cs="宋体"/>
          <w:b/>
          <w:bCs/>
          <w:sz w:val="32"/>
          <w:szCs w:val="32"/>
        </w:rPr>
      </w:pPr>
      <w:r>
        <w:rPr>
          <w:rFonts w:ascii="宋体" w:hAnsi="宋体" w:cs="宋体" w:hint="eastAsia"/>
          <w:b/>
          <w:bCs/>
          <w:sz w:val="32"/>
          <w:szCs w:val="32"/>
        </w:rPr>
        <w:t>2018年研究生入学考试自命题科目考试大纲</w:t>
      </w:r>
    </w:p>
    <w:p w:rsidR="004B7877" w:rsidRDefault="004B7877" w:rsidP="003769C2">
      <w:pPr>
        <w:spacing w:line="440" w:lineRule="exact"/>
        <w:ind w:left="477"/>
        <w:jc w:val="center"/>
        <w:outlineLvl w:val="0"/>
        <w:rPr>
          <w:rFonts w:ascii="宋体" w:hAnsi="宋体" w:cs="宋体"/>
          <w:b/>
          <w:bCs/>
          <w:sz w:val="32"/>
          <w:szCs w:val="32"/>
        </w:rPr>
      </w:pPr>
    </w:p>
    <w:p w:rsidR="004B7877" w:rsidRDefault="00CF7EC6" w:rsidP="003769C2">
      <w:pPr>
        <w:adjustRightInd w:val="0"/>
        <w:snapToGrid w:val="0"/>
        <w:ind w:left="477"/>
        <w:rPr>
          <w:rFonts w:ascii="宋体" w:hAnsi="宋体"/>
          <w:sz w:val="28"/>
        </w:rPr>
      </w:pPr>
      <w:r>
        <w:rPr>
          <w:rFonts w:ascii="宋体" w:hAnsi="宋体" w:hint="eastAsia"/>
          <w:b/>
          <w:sz w:val="24"/>
        </w:rPr>
        <w:t>考试科目代码：</w:t>
      </w:r>
      <w:r w:rsidR="009167F6">
        <w:rPr>
          <w:rFonts w:ascii="宋体" w:hAnsi="宋体" w:hint="eastAsia"/>
          <w:b/>
          <w:sz w:val="24"/>
        </w:rPr>
        <w:t xml:space="preserve"> </w:t>
      </w:r>
      <w:r w:rsidR="00A74F55">
        <w:rPr>
          <w:rFonts w:ascii="宋体" w:hAnsi="宋体" w:hint="eastAsia"/>
          <w:b/>
          <w:sz w:val="24"/>
        </w:rPr>
        <w:t>839</w:t>
      </w:r>
      <w:r>
        <w:rPr>
          <w:rFonts w:ascii="宋体" w:hAnsi="宋体" w:hint="eastAsia"/>
          <w:b/>
          <w:sz w:val="24"/>
        </w:rPr>
        <w:t xml:space="preserve">   </w:t>
      </w:r>
      <w:r w:rsidR="00A74F55">
        <w:rPr>
          <w:rFonts w:ascii="宋体" w:hAnsi="宋体" w:hint="eastAsia"/>
          <w:b/>
          <w:sz w:val="24"/>
        </w:rPr>
        <w:t xml:space="preserve">   </w:t>
      </w:r>
      <w:r>
        <w:rPr>
          <w:rFonts w:ascii="宋体" w:hAnsi="宋体" w:hint="eastAsia"/>
          <w:b/>
          <w:sz w:val="24"/>
        </w:rPr>
        <w:t>考试科目名称: 交通工程基础</w:t>
      </w:r>
      <w:r w:rsidR="0051329B">
        <w:rPr>
          <w:rFonts w:ascii="宋体" w:hAnsi="宋体" w:hint="eastAsia"/>
          <w:b/>
          <w:sz w:val="24"/>
        </w:rPr>
        <w:t>（含汽车理论）</w:t>
      </w:r>
    </w:p>
    <w:tbl>
      <w:tblPr>
        <w:tblW w:w="9180"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80"/>
      </w:tblGrid>
      <w:tr w:rsidR="004B7877" w:rsidTr="009167F6">
        <w:trPr>
          <w:jc w:val="center"/>
        </w:trPr>
        <w:tc>
          <w:tcPr>
            <w:tcW w:w="9180" w:type="dxa"/>
            <w:tcBorders>
              <w:top w:val="single" w:sz="4" w:space="0" w:color="auto"/>
              <w:left w:val="single" w:sz="4" w:space="0" w:color="auto"/>
              <w:bottom w:val="single" w:sz="4" w:space="0" w:color="auto"/>
              <w:right w:val="single" w:sz="4" w:space="0" w:color="auto"/>
            </w:tcBorders>
          </w:tcPr>
          <w:p w:rsidR="00991E05" w:rsidRDefault="00991E05" w:rsidP="00991E05">
            <w:pPr>
              <w:ind w:leftChars="0" w:left="57"/>
              <w:rPr>
                <w:rFonts w:ascii="宋体" w:hAnsi="宋体"/>
                <w:sz w:val="24"/>
              </w:rPr>
            </w:pPr>
          </w:p>
          <w:p w:rsidR="0051329B" w:rsidRPr="0051329B" w:rsidRDefault="0051329B" w:rsidP="00991E05">
            <w:pPr>
              <w:ind w:leftChars="0" w:left="57"/>
              <w:rPr>
                <w:rFonts w:ascii="宋体" w:hAnsi="宋体"/>
                <w:b/>
                <w:color w:val="000000" w:themeColor="text1"/>
                <w:sz w:val="24"/>
              </w:rPr>
            </w:pPr>
            <w:r w:rsidRPr="0051329B">
              <w:rPr>
                <w:rFonts w:ascii="宋体" w:hAnsi="宋体" w:hint="eastAsia"/>
                <w:b/>
                <w:color w:val="000000" w:themeColor="text1"/>
                <w:sz w:val="24"/>
              </w:rPr>
              <w:t xml:space="preserve">交通工程基础考试内容范围: </w:t>
            </w:r>
          </w:p>
          <w:p w:rsidR="004B7877" w:rsidRDefault="00CF7EC6">
            <w:pPr>
              <w:tabs>
                <w:tab w:val="left" w:pos="315"/>
              </w:tabs>
              <w:ind w:left="630" w:hangingChars="100" w:hanging="210"/>
              <w:rPr>
                <w:color w:val="000000" w:themeColor="text1"/>
              </w:rPr>
            </w:pPr>
            <w:r>
              <w:rPr>
                <w:rFonts w:hint="eastAsia"/>
                <w:color w:val="000000" w:themeColor="text1"/>
              </w:rPr>
              <w:t xml:space="preserve">1. </w:t>
            </w:r>
            <w:r>
              <w:rPr>
                <w:rFonts w:hint="eastAsia"/>
                <w:color w:val="000000" w:themeColor="text1"/>
              </w:rPr>
              <w:t>交通特性、交通调查、交通流、交通流密度、自由流速度、行程车速、设计速度、地点车速、出入量法、车头时距、车头间距、临界密度、车道占有率、方向分布、高峰小时系数、交通波、连续流、间断流、</w:t>
            </w:r>
            <w:r>
              <w:rPr>
                <w:rFonts w:hint="eastAsia"/>
                <w:color w:val="000000" w:themeColor="text1"/>
              </w:rPr>
              <w:t>M\M\1</w:t>
            </w:r>
            <w:r>
              <w:rPr>
                <w:rFonts w:hint="eastAsia"/>
                <w:color w:val="000000" w:themeColor="text1"/>
              </w:rPr>
              <w:t>系统、</w:t>
            </w:r>
            <w:r>
              <w:rPr>
                <w:rFonts w:hint="eastAsia"/>
                <w:color w:val="000000" w:themeColor="text1"/>
              </w:rPr>
              <w:t>DHV</w:t>
            </w:r>
            <w:r>
              <w:rPr>
                <w:rFonts w:hint="eastAsia"/>
                <w:color w:val="000000" w:themeColor="text1"/>
              </w:rPr>
              <w:t>、</w:t>
            </w:r>
            <w:r>
              <w:rPr>
                <w:rFonts w:hint="eastAsia"/>
                <w:color w:val="000000" w:themeColor="text1"/>
              </w:rPr>
              <w:t>AADT</w:t>
            </w:r>
            <w:r>
              <w:rPr>
                <w:rFonts w:hint="eastAsia"/>
                <w:color w:val="000000" w:themeColor="text1"/>
              </w:rPr>
              <w:t>、绿信比等概念。</w:t>
            </w:r>
          </w:p>
          <w:p w:rsidR="004B7877" w:rsidRDefault="00CF7EC6">
            <w:pPr>
              <w:tabs>
                <w:tab w:val="left" w:pos="315"/>
              </w:tabs>
              <w:ind w:leftChars="205" w:left="713" w:hangingChars="135" w:hanging="283"/>
              <w:rPr>
                <w:color w:val="000000" w:themeColor="text1"/>
              </w:rPr>
            </w:pPr>
            <w:r>
              <w:rPr>
                <w:rFonts w:hint="eastAsia"/>
                <w:color w:val="000000" w:themeColor="text1"/>
              </w:rPr>
              <w:t>2</w:t>
            </w:r>
            <w:r>
              <w:rPr>
                <w:rFonts w:hint="eastAsia"/>
                <w:color w:val="000000" w:themeColor="text1"/>
              </w:rPr>
              <w:t>．交通工程学的主要研究内容，我国交通工程学发展现状。</w:t>
            </w:r>
          </w:p>
          <w:p w:rsidR="004B7877" w:rsidRDefault="00CF7EC6">
            <w:pPr>
              <w:tabs>
                <w:tab w:val="left" w:pos="315"/>
              </w:tabs>
              <w:ind w:leftChars="205" w:left="713" w:hangingChars="135" w:hanging="283"/>
              <w:rPr>
                <w:color w:val="000000" w:themeColor="text1"/>
              </w:rPr>
            </w:pPr>
            <w:r>
              <w:rPr>
                <w:rFonts w:hint="eastAsia"/>
                <w:color w:val="000000" w:themeColor="text1"/>
              </w:rPr>
              <w:t>3</w:t>
            </w:r>
            <w:r>
              <w:rPr>
                <w:rFonts w:hint="eastAsia"/>
                <w:color w:val="000000" w:themeColor="text1"/>
              </w:rPr>
              <w:t>．驾驶员视觉特性，反应特性及疲劳特性等。</w:t>
            </w:r>
          </w:p>
          <w:p w:rsidR="004B7877" w:rsidRDefault="00CF7EC6">
            <w:pPr>
              <w:tabs>
                <w:tab w:val="left" w:pos="315"/>
              </w:tabs>
              <w:ind w:leftChars="205" w:left="713" w:hangingChars="135" w:hanging="283"/>
              <w:rPr>
                <w:color w:val="000000" w:themeColor="text1"/>
              </w:rPr>
            </w:pPr>
            <w:r>
              <w:rPr>
                <w:rFonts w:hint="eastAsia"/>
                <w:color w:val="000000" w:themeColor="text1"/>
              </w:rPr>
              <w:t xml:space="preserve">4. </w:t>
            </w:r>
            <w:r>
              <w:rPr>
                <w:rFonts w:hint="eastAsia"/>
                <w:color w:val="000000" w:themeColor="text1"/>
              </w:rPr>
              <w:t>机动车的分类，动力性能、制动性能和稳定性。</w:t>
            </w:r>
          </w:p>
          <w:p w:rsidR="004B7877" w:rsidRDefault="00CF7EC6">
            <w:pPr>
              <w:tabs>
                <w:tab w:val="left" w:pos="315"/>
              </w:tabs>
              <w:ind w:leftChars="205" w:left="713" w:hangingChars="135" w:hanging="283"/>
              <w:rPr>
                <w:color w:val="000000" w:themeColor="text1"/>
              </w:rPr>
            </w:pPr>
            <w:r>
              <w:rPr>
                <w:rFonts w:hint="eastAsia"/>
                <w:color w:val="000000" w:themeColor="text1"/>
              </w:rPr>
              <w:t xml:space="preserve">5. </w:t>
            </w:r>
            <w:r>
              <w:rPr>
                <w:rFonts w:hint="eastAsia"/>
                <w:color w:val="000000" w:themeColor="text1"/>
              </w:rPr>
              <w:t>道路的分类与分级，道路几何特征，道路交叉分类及型式。</w:t>
            </w:r>
          </w:p>
          <w:p w:rsidR="004B7877" w:rsidRDefault="00CF7EC6">
            <w:pPr>
              <w:tabs>
                <w:tab w:val="left" w:pos="315"/>
              </w:tabs>
              <w:ind w:leftChars="205" w:left="713" w:hangingChars="135" w:hanging="283"/>
              <w:rPr>
                <w:color w:val="000000" w:themeColor="text1"/>
              </w:rPr>
            </w:pPr>
            <w:r>
              <w:rPr>
                <w:rFonts w:hint="eastAsia"/>
                <w:color w:val="000000" w:themeColor="text1"/>
              </w:rPr>
              <w:t>6</w:t>
            </w:r>
            <w:r>
              <w:rPr>
                <w:rFonts w:hint="eastAsia"/>
                <w:color w:val="000000" w:themeColor="text1"/>
              </w:rPr>
              <w:t>．道路通行能力和服务水平的区别与联系。</w:t>
            </w:r>
          </w:p>
          <w:p w:rsidR="004B7877" w:rsidRDefault="00CF7EC6">
            <w:pPr>
              <w:tabs>
                <w:tab w:val="left" w:pos="315"/>
              </w:tabs>
              <w:ind w:leftChars="205" w:left="713" w:hangingChars="135" w:hanging="283"/>
              <w:rPr>
                <w:color w:val="000000" w:themeColor="text1"/>
              </w:rPr>
            </w:pPr>
            <w:r>
              <w:rPr>
                <w:rFonts w:hint="eastAsia"/>
                <w:color w:val="000000" w:themeColor="text1"/>
              </w:rPr>
              <w:t>7</w:t>
            </w:r>
            <w:r>
              <w:rPr>
                <w:rFonts w:hint="eastAsia"/>
                <w:color w:val="000000" w:themeColor="text1"/>
              </w:rPr>
              <w:t>．跟驰模型、泊松分布、二项式分布的含义及其在交通流调查与分析中的用途。</w:t>
            </w:r>
          </w:p>
          <w:p w:rsidR="004B7877" w:rsidRDefault="00CF7EC6">
            <w:pPr>
              <w:tabs>
                <w:tab w:val="left" w:pos="315"/>
              </w:tabs>
              <w:ind w:leftChars="205" w:left="713" w:hangingChars="135" w:hanging="283"/>
              <w:rPr>
                <w:color w:val="000000" w:themeColor="text1"/>
              </w:rPr>
            </w:pPr>
            <w:r>
              <w:rPr>
                <w:rFonts w:hint="eastAsia"/>
                <w:color w:val="000000" w:themeColor="text1"/>
              </w:rPr>
              <w:t>8</w:t>
            </w:r>
            <w:r>
              <w:rPr>
                <w:rFonts w:hint="eastAsia"/>
                <w:color w:val="000000" w:themeColor="text1"/>
              </w:rPr>
              <w:t>．交通工程学与交通规划、交通安全、交通管理等课程之间的关系。</w:t>
            </w:r>
          </w:p>
          <w:p w:rsidR="004B7877" w:rsidRDefault="00CF7EC6" w:rsidP="005B107C">
            <w:pPr>
              <w:tabs>
                <w:tab w:val="left" w:pos="315"/>
              </w:tabs>
              <w:ind w:left="420" w:firstLineChars="200" w:firstLine="420"/>
              <w:rPr>
                <w:color w:val="000000" w:themeColor="text1"/>
              </w:rPr>
            </w:pPr>
            <w:r>
              <w:rPr>
                <w:rFonts w:hint="eastAsia"/>
                <w:color w:val="000000" w:themeColor="text1"/>
              </w:rPr>
              <w:t xml:space="preserve">9. </w:t>
            </w:r>
            <w:r>
              <w:rPr>
                <w:rFonts w:hint="eastAsia"/>
                <w:color w:val="000000" w:themeColor="text1"/>
              </w:rPr>
              <w:t>交通量、行车速度和交通密度的基本特性</w:t>
            </w:r>
            <w:r>
              <w:rPr>
                <w:rFonts w:hint="eastAsia"/>
                <w:color w:val="000000" w:themeColor="text1"/>
                <w:szCs w:val="21"/>
              </w:rPr>
              <w:t>。</w:t>
            </w:r>
          </w:p>
          <w:p w:rsidR="004B7877" w:rsidRDefault="00CF7EC6">
            <w:pPr>
              <w:tabs>
                <w:tab w:val="left" w:pos="315"/>
              </w:tabs>
              <w:ind w:leftChars="205" w:left="713" w:hangingChars="135" w:hanging="283"/>
              <w:rPr>
                <w:color w:val="000000" w:themeColor="text1"/>
              </w:rPr>
            </w:pPr>
            <w:r>
              <w:rPr>
                <w:rFonts w:hint="eastAsia"/>
                <w:color w:val="000000" w:themeColor="text1"/>
                <w:szCs w:val="21"/>
              </w:rPr>
              <w:t xml:space="preserve">10. </w:t>
            </w:r>
            <w:r>
              <w:rPr>
                <w:rFonts w:hint="eastAsia"/>
                <w:color w:val="000000" w:themeColor="text1"/>
                <w:szCs w:val="21"/>
              </w:rPr>
              <w:t>交通量调查、车速调查、交通密度调查、行车延误调查、通行能力调查、</w:t>
            </w:r>
            <w:r>
              <w:rPr>
                <w:rFonts w:hint="eastAsia"/>
                <w:color w:val="000000" w:themeColor="text1"/>
                <w:szCs w:val="21"/>
              </w:rPr>
              <w:t>O-D</w:t>
            </w:r>
            <w:r>
              <w:rPr>
                <w:rFonts w:hint="eastAsia"/>
                <w:color w:val="000000" w:themeColor="text1"/>
                <w:szCs w:val="21"/>
              </w:rPr>
              <w:t>调查的目的、方法和实施。</w:t>
            </w:r>
          </w:p>
          <w:p w:rsidR="004B7877" w:rsidRDefault="00CF7EC6">
            <w:pPr>
              <w:tabs>
                <w:tab w:val="left" w:pos="315"/>
              </w:tabs>
              <w:ind w:leftChars="205" w:left="713" w:hangingChars="135" w:hanging="283"/>
              <w:rPr>
                <w:color w:val="000000" w:themeColor="text1"/>
                <w:szCs w:val="21"/>
              </w:rPr>
            </w:pPr>
            <w:r>
              <w:rPr>
                <w:rFonts w:hint="eastAsia"/>
                <w:color w:val="000000" w:themeColor="text1"/>
                <w:szCs w:val="21"/>
              </w:rPr>
              <w:t xml:space="preserve">11. </w:t>
            </w:r>
            <w:r>
              <w:rPr>
                <w:rFonts w:hint="eastAsia"/>
                <w:color w:val="000000" w:themeColor="text1"/>
                <w:szCs w:val="21"/>
              </w:rPr>
              <w:t>交通流三参数基本关系（</w:t>
            </w:r>
            <w:r>
              <w:rPr>
                <w:rFonts w:hint="eastAsia"/>
                <w:color w:val="000000" w:themeColor="text1"/>
                <w:szCs w:val="21"/>
              </w:rPr>
              <w:t>Greenshields</w:t>
            </w:r>
            <w:r>
              <w:rPr>
                <w:rFonts w:hint="eastAsia"/>
                <w:color w:val="000000" w:themeColor="text1"/>
                <w:szCs w:val="21"/>
              </w:rPr>
              <w:t>、</w:t>
            </w:r>
            <w:r>
              <w:rPr>
                <w:rFonts w:hint="eastAsia"/>
                <w:color w:val="000000" w:themeColor="text1"/>
                <w:szCs w:val="21"/>
              </w:rPr>
              <w:t>Greenberg</w:t>
            </w:r>
            <w:r>
              <w:rPr>
                <w:rFonts w:hint="eastAsia"/>
                <w:color w:val="000000" w:themeColor="text1"/>
                <w:szCs w:val="21"/>
              </w:rPr>
              <w:t>及</w:t>
            </w:r>
            <w:r>
              <w:rPr>
                <w:rFonts w:hint="eastAsia"/>
                <w:color w:val="000000" w:themeColor="text1"/>
                <w:szCs w:val="21"/>
              </w:rPr>
              <w:t>Underwood</w:t>
            </w:r>
            <w:r>
              <w:rPr>
                <w:rFonts w:hint="eastAsia"/>
                <w:color w:val="000000" w:themeColor="text1"/>
                <w:szCs w:val="21"/>
              </w:rPr>
              <w:t>等）的应用计算。如已知道路长度、给定时间通过交通量和行车速度，能够求出流量、车头时距、车头间距、密度等参数；给定车速与车流密度的关系模型，能够根据阻塞密度和自由流速度求出车流量、车头时距、最大车流速度等参数。</w:t>
            </w:r>
          </w:p>
          <w:p w:rsidR="004B7877" w:rsidRDefault="00CF7EC6">
            <w:pPr>
              <w:tabs>
                <w:tab w:val="left" w:pos="315"/>
              </w:tabs>
              <w:ind w:leftChars="206" w:left="714" w:hangingChars="134" w:hanging="281"/>
              <w:rPr>
                <w:color w:val="000000" w:themeColor="text1"/>
                <w:szCs w:val="21"/>
              </w:rPr>
            </w:pPr>
            <w:r>
              <w:rPr>
                <w:rFonts w:hint="eastAsia"/>
                <w:color w:val="000000" w:themeColor="text1"/>
                <w:szCs w:val="21"/>
              </w:rPr>
              <w:t xml:space="preserve">12. </w:t>
            </w:r>
            <w:r>
              <w:rPr>
                <w:rFonts w:hint="eastAsia"/>
                <w:color w:val="000000" w:themeColor="text1"/>
                <w:szCs w:val="21"/>
              </w:rPr>
              <w:t>概率模型、排队模型和跟驰模型的应用计算。概率模型应能够计算时间发生的时间间隔和距离的统计分布特性（车头时距分布、可穿越空档分布、速度分布等）；排队模型应能给出排队系统中平均车辆数、非零平均排队长度、平均消耗时间、平均等待时间等指标，能够判断系统的排队能力是否满足需求；跟驰模型应掌握线性和非线性两种公式，能够定量计算交通系统运行的稳定性。</w:t>
            </w:r>
          </w:p>
          <w:p w:rsidR="004B7877" w:rsidRDefault="00CF7EC6" w:rsidP="003769C2">
            <w:pPr>
              <w:tabs>
                <w:tab w:val="left" w:pos="315"/>
              </w:tabs>
              <w:ind w:leftChars="205" w:left="487"/>
              <w:rPr>
                <w:color w:val="000000" w:themeColor="text1"/>
                <w:szCs w:val="21"/>
              </w:rPr>
            </w:pPr>
            <w:r>
              <w:rPr>
                <w:rFonts w:hint="eastAsia"/>
                <w:color w:val="000000" w:themeColor="text1"/>
                <w:szCs w:val="21"/>
              </w:rPr>
              <w:t xml:space="preserve">13. </w:t>
            </w:r>
            <w:r>
              <w:rPr>
                <w:rFonts w:hint="eastAsia"/>
                <w:color w:val="000000" w:themeColor="text1"/>
                <w:szCs w:val="21"/>
              </w:rPr>
              <w:t>停车场的需求预测方法和规模容量测算方法，</w:t>
            </w:r>
            <w:bookmarkStart w:id="0" w:name="_GoBack"/>
            <w:bookmarkEnd w:id="0"/>
            <w:r>
              <w:rPr>
                <w:rFonts w:hint="eastAsia"/>
                <w:color w:val="000000" w:themeColor="text1"/>
                <w:szCs w:val="21"/>
              </w:rPr>
              <w:t>能够根据日本模型计算将来某时刻的停车需求。</w:t>
            </w:r>
          </w:p>
          <w:p w:rsidR="0051329B" w:rsidRPr="0051329B" w:rsidRDefault="0051329B" w:rsidP="0051329B">
            <w:pPr>
              <w:spacing w:line="240" w:lineRule="auto"/>
              <w:ind w:leftChars="0" w:left="0"/>
              <w:rPr>
                <w:rFonts w:ascii="宋体" w:hAnsi="宋体"/>
                <w:b/>
                <w:color w:val="000000" w:themeColor="text1"/>
                <w:sz w:val="24"/>
              </w:rPr>
            </w:pPr>
            <w:r w:rsidRPr="0051329B">
              <w:rPr>
                <w:rFonts w:ascii="宋体" w:hAnsi="宋体" w:hint="eastAsia"/>
                <w:b/>
                <w:color w:val="000000" w:themeColor="text1"/>
                <w:sz w:val="24"/>
              </w:rPr>
              <w:t>汽车理论考试内容范围</w:t>
            </w:r>
          </w:p>
          <w:p w:rsidR="000E7C0D" w:rsidRPr="00FF14BB" w:rsidRDefault="000E7C0D" w:rsidP="0051329B">
            <w:pPr>
              <w:numPr>
                <w:ilvl w:val="0"/>
                <w:numId w:val="1"/>
              </w:numPr>
              <w:ind w:firstLine="0"/>
              <w:jc w:val="left"/>
              <w:rPr>
                <w:b/>
                <w:bCs/>
              </w:rPr>
            </w:pPr>
            <w:r w:rsidRPr="00FF14BB">
              <w:rPr>
                <w:rFonts w:cs="宋体" w:hint="eastAsia"/>
                <w:b/>
                <w:bCs/>
              </w:rPr>
              <w:t>汽车的动力性</w:t>
            </w:r>
          </w:p>
          <w:p w:rsidR="000E7C0D" w:rsidRDefault="000E7C0D" w:rsidP="005B107C">
            <w:pPr>
              <w:numPr>
                <w:ilvl w:val="0"/>
                <w:numId w:val="2"/>
              </w:numPr>
              <w:ind w:firstLine="0"/>
              <w:jc w:val="left"/>
            </w:pPr>
            <w:r>
              <w:rPr>
                <w:rFonts w:cs="宋体" w:hint="eastAsia"/>
              </w:rPr>
              <w:t>熟练掌握汽车动力性的定义及其评价指标；</w:t>
            </w:r>
          </w:p>
          <w:p w:rsidR="000E7C0D" w:rsidRDefault="000E7C0D" w:rsidP="005B107C">
            <w:pPr>
              <w:numPr>
                <w:ilvl w:val="0"/>
                <w:numId w:val="2"/>
              </w:numPr>
              <w:ind w:firstLine="0"/>
              <w:jc w:val="left"/>
            </w:pPr>
            <w:r w:rsidRPr="005B107C">
              <w:rPr>
                <w:rFonts w:cs="宋体" w:hint="eastAsia"/>
              </w:rPr>
              <w:t>能够熟练进行汽车的驱动力和行驶阻力分析，掌握汽车发动机特性、动力传动特性，并熟练掌握相关的术语和表达方程式；</w:t>
            </w:r>
          </w:p>
          <w:p w:rsidR="000E7C0D" w:rsidRDefault="000E7C0D" w:rsidP="005B107C">
            <w:pPr>
              <w:numPr>
                <w:ilvl w:val="0"/>
                <w:numId w:val="2"/>
              </w:numPr>
              <w:ind w:firstLine="0"/>
              <w:jc w:val="left"/>
            </w:pPr>
            <w:r>
              <w:rPr>
                <w:rFonts w:cs="宋体" w:hint="eastAsia"/>
              </w:rPr>
              <w:t>能够熟练进行汽车驱动力与行驶阻力平衡的绘图分析，掌握汽车行驶条件与相关术语；</w:t>
            </w:r>
          </w:p>
          <w:p w:rsidR="000E7C0D" w:rsidRDefault="000E7C0D" w:rsidP="005B107C">
            <w:pPr>
              <w:numPr>
                <w:ilvl w:val="0"/>
                <w:numId w:val="2"/>
              </w:numPr>
              <w:ind w:firstLine="0"/>
              <w:jc w:val="left"/>
            </w:pPr>
            <w:r>
              <w:rPr>
                <w:rFonts w:cs="宋体" w:hint="eastAsia"/>
              </w:rPr>
              <w:lastRenderedPageBreak/>
              <w:t>掌握汽车功率平衡分析及表达方程式，并能够进行相应的计算。</w:t>
            </w:r>
          </w:p>
          <w:p w:rsidR="000E7C0D" w:rsidRPr="00FF14BB" w:rsidRDefault="000E7C0D" w:rsidP="005B107C">
            <w:pPr>
              <w:numPr>
                <w:ilvl w:val="0"/>
                <w:numId w:val="1"/>
              </w:numPr>
              <w:ind w:firstLine="0"/>
              <w:jc w:val="left"/>
              <w:rPr>
                <w:b/>
                <w:bCs/>
              </w:rPr>
            </w:pPr>
            <w:r w:rsidRPr="00FF14BB">
              <w:rPr>
                <w:rFonts w:cs="宋体" w:hint="eastAsia"/>
                <w:b/>
                <w:bCs/>
              </w:rPr>
              <w:t>汽车的燃油经济性</w:t>
            </w:r>
          </w:p>
          <w:p w:rsidR="000E7C0D" w:rsidRDefault="000E7C0D" w:rsidP="005B107C">
            <w:pPr>
              <w:numPr>
                <w:ilvl w:val="0"/>
                <w:numId w:val="9"/>
              </w:numPr>
              <w:ind w:firstLine="0"/>
              <w:jc w:val="left"/>
            </w:pPr>
            <w:r>
              <w:rPr>
                <w:rFonts w:cs="宋体" w:hint="eastAsia"/>
              </w:rPr>
              <w:t>熟练掌握汽车燃油经济性定义及其评价指标；</w:t>
            </w:r>
          </w:p>
          <w:p w:rsidR="000E7C0D" w:rsidRDefault="000E7C0D" w:rsidP="005B107C">
            <w:pPr>
              <w:numPr>
                <w:ilvl w:val="0"/>
                <w:numId w:val="9"/>
              </w:numPr>
              <w:ind w:firstLine="0"/>
              <w:jc w:val="left"/>
            </w:pPr>
            <w:r>
              <w:rPr>
                <w:rFonts w:cs="宋体" w:hint="eastAsia"/>
              </w:rPr>
              <w:t>掌握影响汽车燃油经济性的因素。</w:t>
            </w:r>
          </w:p>
          <w:p w:rsidR="000E7C0D" w:rsidRPr="00FF14BB" w:rsidRDefault="000E7C0D" w:rsidP="005B107C">
            <w:pPr>
              <w:numPr>
                <w:ilvl w:val="0"/>
                <w:numId w:val="1"/>
              </w:numPr>
              <w:ind w:firstLine="0"/>
              <w:jc w:val="left"/>
              <w:rPr>
                <w:b/>
                <w:bCs/>
              </w:rPr>
            </w:pPr>
            <w:r w:rsidRPr="00FF14BB">
              <w:rPr>
                <w:rFonts w:cs="宋体" w:hint="eastAsia"/>
                <w:b/>
                <w:bCs/>
              </w:rPr>
              <w:t>汽车动力装置参数的选定</w:t>
            </w:r>
          </w:p>
          <w:p w:rsidR="000E7C0D" w:rsidRDefault="000E7C0D" w:rsidP="005B107C">
            <w:pPr>
              <w:pStyle w:val="a5"/>
              <w:numPr>
                <w:ilvl w:val="0"/>
                <w:numId w:val="7"/>
              </w:numPr>
              <w:ind w:left="590" w:firstLineChars="0" w:hanging="170"/>
              <w:jc w:val="left"/>
            </w:pPr>
            <w:r>
              <w:rPr>
                <w:rFonts w:cs="宋体" w:hint="eastAsia"/>
              </w:rPr>
              <w:t>了解汽车发动机功率的选择原则和方法；</w:t>
            </w:r>
          </w:p>
          <w:p w:rsidR="000E7C0D" w:rsidRPr="00E05B58" w:rsidRDefault="000E7C0D" w:rsidP="005B107C">
            <w:pPr>
              <w:pStyle w:val="a5"/>
              <w:numPr>
                <w:ilvl w:val="0"/>
                <w:numId w:val="7"/>
              </w:numPr>
              <w:ind w:left="590" w:firstLineChars="0" w:hanging="170"/>
              <w:jc w:val="left"/>
              <w:rPr>
                <w:bCs/>
              </w:rPr>
            </w:pPr>
            <w:r>
              <w:rPr>
                <w:rFonts w:cs="宋体" w:hint="eastAsia"/>
              </w:rPr>
              <w:t>掌握汽车传动比、汽车传动系挡位数及各挡传动比的选择原则，</w:t>
            </w:r>
            <w:r w:rsidRPr="00E05B58">
              <w:rPr>
                <w:rFonts w:cs="宋体" w:hint="eastAsia"/>
                <w:bCs/>
              </w:rPr>
              <w:t>并能对主传动比及各挡传动比对汽车动力性的影响进行分析。</w:t>
            </w:r>
          </w:p>
          <w:p w:rsidR="000E7C0D" w:rsidRPr="00FF14BB" w:rsidRDefault="000E7C0D" w:rsidP="005B107C">
            <w:pPr>
              <w:numPr>
                <w:ilvl w:val="0"/>
                <w:numId w:val="1"/>
              </w:numPr>
              <w:ind w:firstLine="0"/>
              <w:jc w:val="left"/>
              <w:rPr>
                <w:b/>
                <w:bCs/>
              </w:rPr>
            </w:pPr>
            <w:r w:rsidRPr="00FF14BB">
              <w:rPr>
                <w:rFonts w:cs="宋体" w:hint="eastAsia"/>
                <w:b/>
                <w:bCs/>
              </w:rPr>
              <w:t>汽车的制动性</w:t>
            </w:r>
          </w:p>
          <w:p w:rsidR="000E7C0D" w:rsidRDefault="000E7C0D" w:rsidP="003769C2">
            <w:pPr>
              <w:numPr>
                <w:ilvl w:val="0"/>
                <w:numId w:val="4"/>
              </w:numPr>
              <w:ind w:left="477" w:hanging="57"/>
              <w:jc w:val="left"/>
            </w:pPr>
            <w:r>
              <w:rPr>
                <w:rFonts w:cs="宋体" w:hint="eastAsia"/>
              </w:rPr>
              <w:t>熟练掌握汽车制动性的定义、评价指标及其含义；</w:t>
            </w:r>
          </w:p>
          <w:p w:rsidR="000E7C0D" w:rsidRDefault="000E7C0D" w:rsidP="003769C2">
            <w:pPr>
              <w:numPr>
                <w:ilvl w:val="0"/>
                <w:numId w:val="4"/>
              </w:numPr>
              <w:ind w:left="477" w:hanging="57"/>
              <w:jc w:val="left"/>
            </w:pPr>
            <w:r>
              <w:rPr>
                <w:rFonts w:cs="宋体" w:hint="eastAsia"/>
              </w:rPr>
              <w:t>能够熟练进行汽车制动时的受力及各种作用力相互关系分析、掌握相关术语并理解其含义；</w:t>
            </w:r>
          </w:p>
          <w:p w:rsidR="000E7C0D" w:rsidRDefault="000E7C0D" w:rsidP="003769C2">
            <w:pPr>
              <w:numPr>
                <w:ilvl w:val="0"/>
                <w:numId w:val="4"/>
              </w:numPr>
              <w:ind w:left="477" w:hanging="57"/>
              <w:jc w:val="left"/>
            </w:pPr>
            <w:r>
              <w:rPr>
                <w:rFonts w:cs="宋体" w:hint="eastAsia"/>
              </w:rPr>
              <w:t>掌握汽车制动过程中车轮与地面间的附着情况及其影响因素，能够准确进行制动过程及其状态分析；</w:t>
            </w:r>
          </w:p>
          <w:p w:rsidR="000E7C0D" w:rsidRDefault="000E7C0D" w:rsidP="003769C2">
            <w:pPr>
              <w:numPr>
                <w:ilvl w:val="0"/>
                <w:numId w:val="4"/>
              </w:numPr>
              <w:ind w:left="477" w:hanging="57"/>
              <w:jc w:val="left"/>
            </w:pPr>
            <w:r>
              <w:rPr>
                <w:rFonts w:cs="宋体" w:hint="eastAsia"/>
              </w:rPr>
              <w:t>能够根据汽车基本制动过程进行汽车制动距离及其影响分析，掌握汽车制动时方向稳定性及其影响因素分析；</w:t>
            </w:r>
          </w:p>
          <w:p w:rsidR="000E7C0D" w:rsidRPr="00E861A1" w:rsidRDefault="000E7C0D" w:rsidP="003769C2">
            <w:pPr>
              <w:numPr>
                <w:ilvl w:val="0"/>
                <w:numId w:val="4"/>
              </w:numPr>
              <w:ind w:left="477" w:hanging="57"/>
              <w:jc w:val="left"/>
            </w:pPr>
            <w:r w:rsidRPr="00E861A1">
              <w:rPr>
                <w:rFonts w:cs="宋体" w:hint="eastAsia"/>
              </w:rPr>
              <w:t>掌握汽车前后轴制动器制动力的比例关系及理想的前后制动器制动力分配曲线，并且能够通过绘制曲线图分析汽车在不同附着系数路面上的制动过程。</w:t>
            </w:r>
          </w:p>
          <w:p w:rsidR="000E7C0D" w:rsidRPr="00FF14BB" w:rsidRDefault="000E7C0D" w:rsidP="003769C2">
            <w:pPr>
              <w:numPr>
                <w:ilvl w:val="0"/>
                <w:numId w:val="1"/>
              </w:numPr>
              <w:ind w:firstLine="0"/>
              <w:jc w:val="left"/>
              <w:rPr>
                <w:b/>
                <w:bCs/>
              </w:rPr>
            </w:pPr>
            <w:r w:rsidRPr="00FF14BB">
              <w:rPr>
                <w:rFonts w:cs="宋体" w:hint="eastAsia"/>
                <w:b/>
                <w:bCs/>
              </w:rPr>
              <w:t>汽车的操纵稳定性</w:t>
            </w:r>
          </w:p>
          <w:p w:rsidR="000E7C0D" w:rsidRPr="003769C2" w:rsidRDefault="000E7C0D" w:rsidP="003769C2">
            <w:pPr>
              <w:numPr>
                <w:ilvl w:val="0"/>
                <w:numId w:val="10"/>
              </w:numPr>
              <w:tabs>
                <w:tab w:val="left" w:pos="735"/>
              </w:tabs>
              <w:ind w:left="630" w:hangingChars="100" w:hanging="210"/>
              <w:jc w:val="left"/>
            </w:pPr>
            <w:r w:rsidRPr="003769C2">
              <w:rPr>
                <w:rFonts w:cs="宋体" w:hint="eastAsia"/>
              </w:rPr>
              <w:t>熟练掌握汽车操纵稳定性的定义、稳态转向特性及评价指标；</w:t>
            </w:r>
          </w:p>
          <w:p w:rsidR="000E7C0D" w:rsidRPr="003769C2" w:rsidRDefault="000E7C0D" w:rsidP="003769C2">
            <w:pPr>
              <w:numPr>
                <w:ilvl w:val="0"/>
                <w:numId w:val="6"/>
              </w:numPr>
              <w:ind w:leftChars="0" w:left="618" w:hanging="198"/>
              <w:jc w:val="left"/>
            </w:pPr>
            <w:r w:rsidRPr="003769C2">
              <w:rPr>
                <w:rFonts w:cs="宋体" w:hint="eastAsia"/>
              </w:rPr>
              <w:t>理解操纵稳定性及所包含的内容，了解轮胎的侧偏特性及相关术语；</w:t>
            </w:r>
          </w:p>
          <w:p w:rsidR="000E7C0D" w:rsidRDefault="000E7C0D" w:rsidP="003769C2">
            <w:pPr>
              <w:numPr>
                <w:ilvl w:val="0"/>
                <w:numId w:val="6"/>
              </w:numPr>
              <w:tabs>
                <w:tab w:val="clear" w:pos="780"/>
              </w:tabs>
              <w:ind w:left="477" w:hanging="57"/>
              <w:jc w:val="left"/>
            </w:pPr>
            <w:r>
              <w:rPr>
                <w:rFonts w:cs="宋体" w:hint="eastAsia"/>
              </w:rPr>
              <w:t>熟练掌握稳态响应的类型及常用表征参数，并进行相应的计算与分析。</w:t>
            </w:r>
          </w:p>
          <w:p w:rsidR="000E7C0D" w:rsidRPr="00FF14BB" w:rsidRDefault="000E7C0D" w:rsidP="003769C2">
            <w:pPr>
              <w:numPr>
                <w:ilvl w:val="0"/>
                <w:numId w:val="1"/>
              </w:numPr>
              <w:ind w:firstLine="0"/>
              <w:jc w:val="left"/>
              <w:rPr>
                <w:b/>
                <w:bCs/>
              </w:rPr>
            </w:pPr>
            <w:r w:rsidRPr="00FF14BB">
              <w:rPr>
                <w:rFonts w:cs="宋体" w:hint="eastAsia"/>
                <w:b/>
                <w:bCs/>
              </w:rPr>
              <w:t>汽车的平顺性与通过性</w:t>
            </w:r>
          </w:p>
          <w:p w:rsidR="000E7C0D" w:rsidRDefault="000E7C0D" w:rsidP="003769C2">
            <w:pPr>
              <w:pStyle w:val="a5"/>
              <w:widowControl/>
              <w:numPr>
                <w:ilvl w:val="3"/>
                <w:numId w:val="8"/>
              </w:numPr>
              <w:adjustRightInd w:val="0"/>
              <w:snapToGrid w:val="0"/>
              <w:spacing w:line="276" w:lineRule="auto"/>
              <w:ind w:left="420" w:firstLineChars="0" w:firstLine="0"/>
              <w:jc w:val="left"/>
            </w:pPr>
            <w:r>
              <w:rPr>
                <w:rFonts w:cs="宋体" w:hint="eastAsia"/>
              </w:rPr>
              <w:t>熟练掌握汽车平顺性与通过性的定义；</w:t>
            </w:r>
          </w:p>
          <w:p w:rsidR="000E7C0D" w:rsidRPr="00A26239" w:rsidRDefault="000E7C0D" w:rsidP="003769C2">
            <w:pPr>
              <w:pStyle w:val="a5"/>
              <w:widowControl/>
              <w:numPr>
                <w:ilvl w:val="3"/>
                <w:numId w:val="8"/>
              </w:numPr>
              <w:adjustRightInd w:val="0"/>
              <w:snapToGrid w:val="0"/>
              <w:spacing w:line="276" w:lineRule="auto"/>
              <w:ind w:left="420" w:firstLineChars="0" w:firstLine="0"/>
              <w:jc w:val="left"/>
            </w:pPr>
            <w:r>
              <w:rPr>
                <w:rFonts w:cs="宋体" w:hint="eastAsia"/>
              </w:rPr>
              <w:t>了解汽车振动简化模型、单质量系统模型、车身与车轮两个自由度振动系统模型；</w:t>
            </w:r>
          </w:p>
          <w:p w:rsidR="004B7877" w:rsidRDefault="00A26239" w:rsidP="00A26239">
            <w:pPr>
              <w:pStyle w:val="a5"/>
              <w:widowControl/>
              <w:numPr>
                <w:ilvl w:val="3"/>
                <w:numId w:val="8"/>
              </w:numPr>
              <w:adjustRightInd w:val="0"/>
              <w:snapToGrid w:val="0"/>
              <w:spacing w:line="276" w:lineRule="auto"/>
              <w:ind w:left="525" w:hangingChars="50" w:hanging="105"/>
              <w:jc w:val="left"/>
              <w:rPr>
                <w:rFonts w:ascii="宋体" w:hAnsi="宋体" w:cs="宋体"/>
                <w:color w:val="000000"/>
                <w:kern w:val="0"/>
                <w:sz w:val="24"/>
              </w:rPr>
            </w:pPr>
            <w:r>
              <w:rPr>
                <w:rFonts w:hint="eastAsia"/>
              </w:rPr>
              <w:t>掌握汽车通过性的评价指标及其含义。</w:t>
            </w:r>
          </w:p>
        </w:tc>
      </w:tr>
      <w:tr w:rsidR="004B7877" w:rsidTr="00D55F62">
        <w:trPr>
          <w:jc w:val="center"/>
        </w:trPr>
        <w:tc>
          <w:tcPr>
            <w:tcW w:w="9180" w:type="dxa"/>
            <w:tcBorders>
              <w:top w:val="single" w:sz="4" w:space="0" w:color="auto"/>
              <w:left w:val="single" w:sz="4" w:space="0" w:color="auto"/>
              <w:bottom w:val="single" w:sz="4" w:space="0" w:color="auto"/>
              <w:right w:val="single" w:sz="4" w:space="0" w:color="auto"/>
            </w:tcBorders>
          </w:tcPr>
          <w:p w:rsidR="00286910" w:rsidRDefault="000E7C0D" w:rsidP="003769C2">
            <w:pPr>
              <w:pStyle w:val="2"/>
              <w:ind w:left="477"/>
              <w:jc w:val="left"/>
              <w:rPr>
                <w:rFonts w:ascii="Times New Roman" w:hAnsi="宋体"/>
                <w:sz w:val="21"/>
                <w:szCs w:val="21"/>
              </w:rPr>
            </w:pPr>
            <w:r w:rsidRPr="00C170BE">
              <w:rPr>
                <w:rFonts w:hAnsi="宋体" w:hint="eastAsia"/>
                <w:b/>
                <w:bCs/>
                <w:sz w:val="21"/>
                <w:szCs w:val="21"/>
              </w:rPr>
              <w:lastRenderedPageBreak/>
              <w:t>注</w:t>
            </w:r>
            <w:r w:rsidRPr="00C170BE">
              <w:rPr>
                <w:rFonts w:hAnsi="宋体" w:hint="eastAsia"/>
                <w:sz w:val="21"/>
                <w:szCs w:val="21"/>
              </w:rPr>
              <w:t>：</w:t>
            </w:r>
            <w:r w:rsidRPr="00286910">
              <w:rPr>
                <w:rFonts w:ascii="Times New Roman" w:hAnsi="宋体"/>
                <w:sz w:val="21"/>
                <w:szCs w:val="21"/>
              </w:rPr>
              <w:t>（</w:t>
            </w:r>
            <w:r w:rsidRPr="00286910">
              <w:rPr>
                <w:rFonts w:ascii="Times New Roman"/>
                <w:sz w:val="21"/>
                <w:szCs w:val="21"/>
              </w:rPr>
              <w:t>1</w:t>
            </w:r>
            <w:r w:rsidRPr="00286910">
              <w:rPr>
                <w:rFonts w:ascii="Times New Roman" w:hAnsi="宋体"/>
                <w:sz w:val="21"/>
                <w:szCs w:val="21"/>
              </w:rPr>
              <w:t>）试题总分</w:t>
            </w:r>
            <w:r w:rsidRPr="00286910">
              <w:rPr>
                <w:rFonts w:ascii="Times New Roman"/>
                <w:sz w:val="21"/>
                <w:szCs w:val="21"/>
              </w:rPr>
              <w:t>150</w:t>
            </w:r>
            <w:r w:rsidRPr="00286910">
              <w:rPr>
                <w:rFonts w:ascii="Times New Roman" w:hAnsi="宋体"/>
                <w:sz w:val="21"/>
                <w:szCs w:val="21"/>
              </w:rPr>
              <w:t>分，考试时间为</w:t>
            </w:r>
            <w:r w:rsidRPr="00286910">
              <w:rPr>
                <w:rFonts w:ascii="Times New Roman"/>
                <w:sz w:val="21"/>
                <w:szCs w:val="21"/>
              </w:rPr>
              <w:t>3</w:t>
            </w:r>
            <w:r w:rsidRPr="00286910">
              <w:rPr>
                <w:rFonts w:ascii="Times New Roman" w:hAnsi="宋体"/>
                <w:sz w:val="21"/>
                <w:szCs w:val="21"/>
              </w:rPr>
              <w:t>小时，考试方式为笔试；</w:t>
            </w:r>
          </w:p>
          <w:p w:rsidR="0051329B" w:rsidRPr="00286910" w:rsidRDefault="00286910" w:rsidP="003769C2">
            <w:pPr>
              <w:pStyle w:val="2"/>
              <w:ind w:left="477"/>
              <w:jc w:val="left"/>
              <w:rPr>
                <w:rFonts w:ascii="Times New Roman"/>
                <w:sz w:val="21"/>
                <w:szCs w:val="21"/>
              </w:rPr>
            </w:pPr>
            <w:r>
              <w:rPr>
                <w:rFonts w:ascii="Times New Roman" w:hAnsi="宋体" w:hint="eastAsia"/>
                <w:sz w:val="21"/>
                <w:szCs w:val="21"/>
              </w:rPr>
              <w:t xml:space="preserve">    </w:t>
            </w:r>
            <w:r w:rsidR="000E7C0D" w:rsidRPr="00286910">
              <w:rPr>
                <w:rFonts w:ascii="Times New Roman" w:hAnsi="宋体"/>
                <w:sz w:val="21"/>
                <w:szCs w:val="21"/>
              </w:rPr>
              <w:t>考试题型</w:t>
            </w:r>
            <w:r w:rsidR="0051329B" w:rsidRPr="00286910">
              <w:rPr>
                <w:rFonts w:ascii="Times New Roman" w:hAnsi="宋体"/>
                <w:sz w:val="21"/>
                <w:szCs w:val="21"/>
              </w:rPr>
              <w:t>含</w:t>
            </w:r>
            <w:r w:rsidR="000E7C0D" w:rsidRPr="00286910">
              <w:rPr>
                <w:rFonts w:ascii="Times New Roman" w:hAnsi="宋体"/>
                <w:sz w:val="21"/>
                <w:szCs w:val="21"/>
              </w:rPr>
              <w:t>：名词术语解释（</w:t>
            </w:r>
            <w:r w:rsidR="000E7C0D" w:rsidRPr="00286910">
              <w:rPr>
                <w:rFonts w:ascii="Times New Roman"/>
                <w:sz w:val="21"/>
                <w:szCs w:val="21"/>
              </w:rPr>
              <w:t>30</w:t>
            </w:r>
            <w:r w:rsidR="0051329B" w:rsidRPr="00286910">
              <w:rPr>
                <w:rFonts w:ascii="Times New Roman"/>
                <w:sz w:val="21"/>
                <w:szCs w:val="21"/>
              </w:rPr>
              <w:t xml:space="preserve"> </w:t>
            </w:r>
            <w:r w:rsidR="000E7C0D" w:rsidRPr="00286910">
              <w:rPr>
                <w:rFonts w:ascii="Times New Roman" w:hAnsi="宋体"/>
                <w:sz w:val="21"/>
                <w:szCs w:val="21"/>
              </w:rPr>
              <w:t>分），简答简述题（</w:t>
            </w:r>
            <w:r w:rsidR="000E7C0D" w:rsidRPr="00286910">
              <w:rPr>
                <w:rFonts w:ascii="Times New Roman"/>
                <w:sz w:val="21"/>
                <w:szCs w:val="21"/>
              </w:rPr>
              <w:t>90</w:t>
            </w:r>
            <w:r w:rsidR="000E7C0D" w:rsidRPr="00286910">
              <w:rPr>
                <w:rFonts w:ascii="Times New Roman" w:hAnsi="宋体"/>
                <w:sz w:val="21"/>
                <w:szCs w:val="21"/>
              </w:rPr>
              <w:t>分）和计算题（</w:t>
            </w:r>
            <w:r w:rsidR="000E7C0D" w:rsidRPr="00286910">
              <w:rPr>
                <w:rFonts w:ascii="Times New Roman"/>
                <w:sz w:val="21"/>
                <w:szCs w:val="21"/>
              </w:rPr>
              <w:t>30</w:t>
            </w:r>
            <w:r w:rsidR="000E7C0D" w:rsidRPr="00286910">
              <w:rPr>
                <w:rFonts w:ascii="Times New Roman" w:hAnsi="宋体"/>
                <w:sz w:val="21"/>
                <w:szCs w:val="21"/>
              </w:rPr>
              <w:t>分）三部分。</w:t>
            </w:r>
          </w:p>
          <w:p w:rsidR="004B7877" w:rsidRPr="00286910" w:rsidRDefault="0051329B" w:rsidP="0028751F">
            <w:pPr>
              <w:pStyle w:val="2"/>
              <w:ind w:left="477"/>
              <w:jc w:val="left"/>
              <w:rPr>
                <w:rFonts w:hAnsi="宋体"/>
                <w:sz w:val="21"/>
                <w:szCs w:val="21"/>
              </w:rPr>
            </w:pPr>
            <w:r w:rsidRPr="00286910">
              <w:rPr>
                <w:rFonts w:ascii="Times New Roman"/>
                <w:color w:val="3366FF"/>
                <w:sz w:val="21"/>
                <w:szCs w:val="21"/>
              </w:rPr>
              <w:t xml:space="preserve">  </w:t>
            </w:r>
            <w:r w:rsidRPr="00286910">
              <w:rPr>
                <w:rFonts w:ascii="Times New Roman"/>
                <w:sz w:val="21"/>
                <w:szCs w:val="21"/>
              </w:rPr>
              <w:t xml:space="preserve">  </w:t>
            </w:r>
            <w:r w:rsidR="000E7C0D" w:rsidRPr="00286910">
              <w:rPr>
                <w:rFonts w:ascii="Times New Roman" w:hAnsi="宋体"/>
                <w:sz w:val="21"/>
                <w:szCs w:val="21"/>
              </w:rPr>
              <w:t>（</w:t>
            </w:r>
            <w:r w:rsidR="000E7C0D" w:rsidRPr="00286910">
              <w:rPr>
                <w:rFonts w:ascii="Times New Roman"/>
                <w:sz w:val="21"/>
                <w:szCs w:val="21"/>
              </w:rPr>
              <w:t>2</w:t>
            </w:r>
            <w:r w:rsidR="000E7C0D" w:rsidRPr="00286910">
              <w:rPr>
                <w:rFonts w:ascii="Times New Roman" w:hAnsi="宋体"/>
                <w:sz w:val="21"/>
                <w:szCs w:val="21"/>
              </w:rPr>
              <w:t>）考生应根据报考的具体学科专业，选</w:t>
            </w:r>
            <w:r w:rsidR="0028751F">
              <w:rPr>
                <w:rFonts w:ascii="Times New Roman" w:hAnsi="宋体" w:hint="eastAsia"/>
                <w:sz w:val="21"/>
                <w:szCs w:val="21"/>
              </w:rPr>
              <w:t>答规定的</w:t>
            </w:r>
            <w:r w:rsidR="000E7C0D" w:rsidRPr="00264290">
              <w:rPr>
                <w:rFonts w:ascii="Times New Roman" w:hAnsi="宋体"/>
                <w:b/>
                <w:sz w:val="21"/>
                <w:szCs w:val="21"/>
              </w:rPr>
              <w:t>简答简述题</w:t>
            </w:r>
            <w:r w:rsidR="000E7C0D" w:rsidRPr="00286910">
              <w:rPr>
                <w:rFonts w:ascii="Times New Roman" w:hAnsi="宋体"/>
                <w:sz w:val="21"/>
                <w:szCs w:val="21"/>
              </w:rPr>
              <w:t>和</w:t>
            </w:r>
            <w:r w:rsidR="000E7C0D" w:rsidRPr="00264290">
              <w:rPr>
                <w:rFonts w:ascii="Times New Roman" w:hAnsi="宋体"/>
                <w:b/>
                <w:sz w:val="21"/>
                <w:szCs w:val="21"/>
              </w:rPr>
              <w:t>计算题</w:t>
            </w:r>
            <w:r w:rsidR="000E7C0D" w:rsidRPr="00286910">
              <w:rPr>
                <w:rFonts w:ascii="Times New Roman" w:hAnsi="宋体"/>
                <w:sz w:val="21"/>
                <w:szCs w:val="21"/>
              </w:rPr>
              <w:t>。</w:t>
            </w:r>
          </w:p>
        </w:tc>
      </w:tr>
    </w:tbl>
    <w:p w:rsidR="004B7877" w:rsidRDefault="004B7877" w:rsidP="005B107C">
      <w:pPr>
        <w:ind w:left="420" w:firstLine="420"/>
      </w:pPr>
    </w:p>
    <w:p w:rsidR="004B7877" w:rsidRDefault="004B7877" w:rsidP="005B107C">
      <w:pPr>
        <w:ind w:left="420" w:firstLine="420"/>
      </w:pPr>
    </w:p>
    <w:sectPr w:rsidR="004B7877" w:rsidSect="00B56CD6">
      <w:footerReference w:type="even" r:id="rId8"/>
      <w:footerReference w:type="default" r:id="rId9"/>
      <w:footerReference w:type="first" r:id="rId10"/>
      <w:pgSz w:w="11906" w:h="16838"/>
      <w:pgMar w:top="1440" w:right="1418" w:bottom="1440" w:left="1418" w:header="567"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09E0" w:rsidRDefault="00ED09E0" w:rsidP="003769C2">
      <w:pPr>
        <w:spacing w:line="240" w:lineRule="auto"/>
        <w:ind w:left="477"/>
      </w:pPr>
      <w:r>
        <w:separator/>
      </w:r>
    </w:p>
  </w:endnote>
  <w:endnote w:type="continuationSeparator" w:id="1">
    <w:p w:rsidR="00ED09E0" w:rsidRDefault="00ED09E0" w:rsidP="003769C2">
      <w:pPr>
        <w:spacing w:line="240" w:lineRule="auto"/>
        <w:ind w:left="477"/>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F55" w:rsidRDefault="00A74F55" w:rsidP="00A74F55">
    <w:pPr>
      <w:pStyle w:val="a3"/>
      <w:ind w:left="47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F55" w:rsidRDefault="00A74F55" w:rsidP="00A74F55">
    <w:pPr>
      <w:pStyle w:val="a3"/>
      <w:ind w:left="47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F55" w:rsidRDefault="00A74F55" w:rsidP="00A74F55">
    <w:pPr>
      <w:pStyle w:val="a3"/>
      <w:ind w:left="47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09E0" w:rsidRDefault="00ED09E0" w:rsidP="003769C2">
      <w:pPr>
        <w:spacing w:line="240" w:lineRule="auto"/>
        <w:ind w:left="477"/>
      </w:pPr>
      <w:r>
        <w:separator/>
      </w:r>
    </w:p>
  </w:footnote>
  <w:footnote w:type="continuationSeparator" w:id="1">
    <w:p w:rsidR="00ED09E0" w:rsidRDefault="00ED09E0" w:rsidP="003769C2">
      <w:pPr>
        <w:spacing w:line="240" w:lineRule="auto"/>
        <w:ind w:left="477"/>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2154DC86"/>
    <w:lvl w:ilvl="0">
      <w:start w:val="1"/>
      <w:numFmt w:val="decimal"/>
      <w:lvlText w:val="%1．"/>
      <w:lvlJc w:val="left"/>
      <w:pPr>
        <w:tabs>
          <w:tab w:val="num" w:pos="315"/>
        </w:tabs>
        <w:ind w:left="315" w:hanging="315"/>
      </w:pPr>
      <w:rPr>
        <w:rFonts w:hint="eastAsia"/>
      </w:rPr>
    </w:lvl>
  </w:abstractNum>
  <w:abstractNum w:abstractNumId="1">
    <w:nsid w:val="00000004"/>
    <w:multiLevelType w:val="singleLevel"/>
    <w:tmpl w:val="04090011"/>
    <w:lvl w:ilvl="0">
      <w:start w:val="1"/>
      <w:numFmt w:val="decimal"/>
      <w:lvlText w:val="%1)"/>
      <w:lvlJc w:val="left"/>
      <w:pPr>
        <w:ind w:left="420" w:hanging="420"/>
      </w:pPr>
    </w:lvl>
  </w:abstractNum>
  <w:abstractNum w:abstractNumId="2">
    <w:nsid w:val="00000009"/>
    <w:multiLevelType w:val="singleLevel"/>
    <w:tmpl w:val="04090011"/>
    <w:lvl w:ilvl="0">
      <w:start w:val="1"/>
      <w:numFmt w:val="decimal"/>
      <w:lvlText w:val="%1)"/>
      <w:lvlJc w:val="left"/>
      <w:pPr>
        <w:ind w:left="420" w:hanging="420"/>
      </w:pPr>
    </w:lvl>
  </w:abstractNum>
  <w:abstractNum w:abstractNumId="3">
    <w:nsid w:val="0000000B"/>
    <w:multiLevelType w:val="multilevel"/>
    <w:tmpl w:val="F0E066C2"/>
    <w:lvl w:ilvl="0">
      <w:start w:val="2"/>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rPr>
        <w:rFonts w:hint="eastAsia"/>
      </w:rPr>
    </w:lvl>
    <w:lvl w:ilvl="2">
      <w:start w:val="1"/>
      <w:numFmt w:val="lowerRoman"/>
      <w:lvlText w:val="%3."/>
      <w:lvlJc w:val="right"/>
      <w:pPr>
        <w:tabs>
          <w:tab w:val="num" w:pos="1680"/>
        </w:tabs>
        <w:ind w:left="1680" w:hanging="420"/>
      </w:pPr>
      <w:rPr>
        <w:rFonts w:hint="eastAsia"/>
      </w:rPr>
    </w:lvl>
    <w:lvl w:ilvl="3">
      <w:start w:val="1"/>
      <w:numFmt w:val="decimal"/>
      <w:lvlText w:val="%4."/>
      <w:lvlJc w:val="left"/>
      <w:pPr>
        <w:tabs>
          <w:tab w:val="num" w:pos="2100"/>
        </w:tabs>
        <w:ind w:left="2100" w:hanging="420"/>
      </w:pPr>
      <w:rPr>
        <w:rFonts w:hint="eastAsia"/>
      </w:rPr>
    </w:lvl>
    <w:lvl w:ilvl="4">
      <w:start w:val="1"/>
      <w:numFmt w:val="lowerLetter"/>
      <w:lvlText w:val="%5)"/>
      <w:lvlJc w:val="left"/>
      <w:pPr>
        <w:tabs>
          <w:tab w:val="num" w:pos="2520"/>
        </w:tabs>
        <w:ind w:left="2520" w:hanging="420"/>
      </w:pPr>
      <w:rPr>
        <w:rFonts w:hint="eastAsia"/>
      </w:rPr>
    </w:lvl>
    <w:lvl w:ilvl="5">
      <w:start w:val="1"/>
      <w:numFmt w:val="lowerRoman"/>
      <w:lvlText w:val="%6."/>
      <w:lvlJc w:val="right"/>
      <w:pPr>
        <w:tabs>
          <w:tab w:val="num" w:pos="2940"/>
        </w:tabs>
        <w:ind w:left="2940" w:hanging="420"/>
      </w:pPr>
      <w:rPr>
        <w:rFonts w:hint="eastAsia"/>
      </w:rPr>
    </w:lvl>
    <w:lvl w:ilvl="6">
      <w:start w:val="1"/>
      <w:numFmt w:val="decimal"/>
      <w:lvlText w:val="%7."/>
      <w:lvlJc w:val="left"/>
      <w:pPr>
        <w:tabs>
          <w:tab w:val="num" w:pos="3360"/>
        </w:tabs>
        <w:ind w:left="3360" w:hanging="420"/>
      </w:pPr>
      <w:rPr>
        <w:rFonts w:hint="eastAsia"/>
      </w:rPr>
    </w:lvl>
    <w:lvl w:ilvl="7">
      <w:start w:val="1"/>
      <w:numFmt w:val="lowerLetter"/>
      <w:lvlText w:val="%8)"/>
      <w:lvlJc w:val="left"/>
      <w:pPr>
        <w:tabs>
          <w:tab w:val="num" w:pos="3780"/>
        </w:tabs>
        <w:ind w:left="3780" w:hanging="420"/>
      </w:pPr>
      <w:rPr>
        <w:rFonts w:hint="eastAsia"/>
      </w:rPr>
    </w:lvl>
    <w:lvl w:ilvl="8">
      <w:start w:val="1"/>
      <w:numFmt w:val="lowerRoman"/>
      <w:lvlText w:val="%9."/>
      <w:lvlJc w:val="right"/>
      <w:pPr>
        <w:tabs>
          <w:tab w:val="num" w:pos="4200"/>
        </w:tabs>
        <w:ind w:left="4200" w:hanging="420"/>
      </w:pPr>
      <w:rPr>
        <w:rFonts w:hint="eastAsia"/>
      </w:rPr>
    </w:lvl>
  </w:abstractNum>
  <w:abstractNum w:abstractNumId="4">
    <w:nsid w:val="0000000C"/>
    <w:multiLevelType w:val="singleLevel"/>
    <w:tmpl w:val="541ADB66"/>
    <w:lvl w:ilvl="0">
      <w:start w:val="1"/>
      <w:numFmt w:val="decimal"/>
      <w:lvlText w:val="%1."/>
      <w:lvlJc w:val="left"/>
      <w:pPr>
        <w:ind w:left="420" w:hanging="420"/>
      </w:pPr>
      <w:rPr>
        <w:rFonts w:hint="eastAsia"/>
      </w:rPr>
    </w:lvl>
  </w:abstractNum>
  <w:abstractNum w:abstractNumId="5">
    <w:nsid w:val="00000011"/>
    <w:multiLevelType w:val="singleLevel"/>
    <w:tmpl w:val="41141ECC"/>
    <w:lvl w:ilvl="0">
      <w:start w:val="1"/>
      <w:numFmt w:val="decimal"/>
      <w:lvlText w:val="%1)"/>
      <w:lvlJc w:val="left"/>
      <w:pPr>
        <w:ind w:left="420" w:hanging="420"/>
      </w:pPr>
      <w:rPr>
        <w:rFonts w:hint="eastAsia"/>
      </w:rPr>
    </w:lvl>
  </w:abstractNum>
  <w:abstractNum w:abstractNumId="6">
    <w:nsid w:val="080735E7"/>
    <w:multiLevelType w:val="hybridMultilevel"/>
    <w:tmpl w:val="2FFA0BA4"/>
    <w:lvl w:ilvl="0" w:tplc="541ADB66">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D5A6FBB0">
      <w:start w:val="1"/>
      <w:numFmt w:val="decimal"/>
      <w:lvlText w:val="%4)"/>
      <w:lvlJc w:val="left"/>
      <w:pPr>
        <w:ind w:left="1680" w:hanging="420"/>
      </w:pPr>
      <w:rPr>
        <w:rFonts w:ascii="Times New Roman" w:hAnsi="Times New Roman" w:cs="Times New Roman" w:hint="default"/>
        <w:sz w:val="21"/>
        <w:szCs w:val="21"/>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5D886677"/>
    <w:multiLevelType w:val="hybridMultilevel"/>
    <w:tmpl w:val="5C76AABA"/>
    <w:lvl w:ilvl="0" w:tplc="A7782F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111206C"/>
    <w:multiLevelType w:val="singleLevel"/>
    <w:tmpl w:val="04090011"/>
    <w:lvl w:ilvl="0">
      <w:start w:val="1"/>
      <w:numFmt w:val="decimal"/>
      <w:lvlText w:val="%1)"/>
      <w:lvlJc w:val="left"/>
      <w:pPr>
        <w:ind w:left="420" w:hanging="420"/>
      </w:pPr>
      <w:rPr>
        <w:rFonts w:hint="eastAsia"/>
      </w:rPr>
    </w:lvl>
  </w:abstractNum>
  <w:abstractNum w:abstractNumId="9">
    <w:nsid w:val="6D907F3B"/>
    <w:multiLevelType w:val="hybridMultilevel"/>
    <w:tmpl w:val="BD2273B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
  </w:num>
  <w:num w:numId="3">
    <w:abstractNumId w:val="0"/>
  </w:num>
  <w:num w:numId="4">
    <w:abstractNumId w:val="5"/>
  </w:num>
  <w:num w:numId="5">
    <w:abstractNumId w:val="2"/>
  </w:num>
  <w:num w:numId="6">
    <w:abstractNumId w:val="3"/>
  </w:num>
  <w:num w:numId="7">
    <w:abstractNumId w:val="8"/>
  </w:num>
  <w:num w:numId="8">
    <w:abstractNumId w:val="6"/>
  </w:num>
  <w:num w:numId="9">
    <w:abstractNumId w:val="9"/>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5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7EDD"/>
    <w:rsid w:val="00006F1C"/>
    <w:rsid w:val="00076AE6"/>
    <w:rsid w:val="00080D61"/>
    <w:rsid w:val="00087A33"/>
    <w:rsid w:val="000C7399"/>
    <w:rsid w:val="000E7C0D"/>
    <w:rsid w:val="000F0C5E"/>
    <w:rsid w:val="000F184C"/>
    <w:rsid w:val="00115FE8"/>
    <w:rsid w:val="001B4AD1"/>
    <w:rsid w:val="001E6AB5"/>
    <w:rsid w:val="001F7C90"/>
    <w:rsid w:val="0020304B"/>
    <w:rsid w:val="00210801"/>
    <w:rsid w:val="00241FEE"/>
    <w:rsid w:val="00264290"/>
    <w:rsid w:val="00285178"/>
    <w:rsid w:val="00286910"/>
    <w:rsid w:val="0028751F"/>
    <w:rsid w:val="00303F5E"/>
    <w:rsid w:val="00317EDD"/>
    <w:rsid w:val="003769C2"/>
    <w:rsid w:val="00380B28"/>
    <w:rsid w:val="00387843"/>
    <w:rsid w:val="003B5669"/>
    <w:rsid w:val="003E2E6B"/>
    <w:rsid w:val="004956A6"/>
    <w:rsid w:val="0049632E"/>
    <w:rsid w:val="004968AD"/>
    <w:rsid w:val="004B4D57"/>
    <w:rsid w:val="004B7877"/>
    <w:rsid w:val="0051329B"/>
    <w:rsid w:val="005B107C"/>
    <w:rsid w:val="005C56D6"/>
    <w:rsid w:val="00642963"/>
    <w:rsid w:val="00657F6E"/>
    <w:rsid w:val="006B54E5"/>
    <w:rsid w:val="006C2CA6"/>
    <w:rsid w:val="006C613C"/>
    <w:rsid w:val="007008D5"/>
    <w:rsid w:val="0073052C"/>
    <w:rsid w:val="00745C81"/>
    <w:rsid w:val="00776A89"/>
    <w:rsid w:val="00786001"/>
    <w:rsid w:val="00832EC6"/>
    <w:rsid w:val="00834D4A"/>
    <w:rsid w:val="00856066"/>
    <w:rsid w:val="008574DE"/>
    <w:rsid w:val="008B159E"/>
    <w:rsid w:val="008C340A"/>
    <w:rsid w:val="009167F6"/>
    <w:rsid w:val="00991E05"/>
    <w:rsid w:val="009C5596"/>
    <w:rsid w:val="00A26239"/>
    <w:rsid w:val="00A74F55"/>
    <w:rsid w:val="00A823C6"/>
    <w:rsid w:val="00AD21F7"/>
    <w:rsid w:val="00B51F3B"/>
    <w:rsid w:val="00B56CD6"/>
    <w:rsid w:val="00B7369C"/>
    <w:rsid w:val="00B8394C"/>
    <w:rsid w:val="00BA2D0C"/>
    <w:rsid w:val="00BD0A09"/>
    <w:rsid w:val="00C5680A"/>
    <w:rsid w:val="00C77D73"/>
    <w:rsid w:val="00CF7EC6"/>
    <w:rsid w:val="00D00082"/>
    <w:rsid w:val="00D2579C"/>
    <w:rsid w:val="00D55F62"/>
    <w:rsid w:val="00D80A19"/>
    <w:rsid w:val="00DA0F79"/>
    <w:rsid w:val="00DD24BE"/>
    <w:rsid w:val="00DD7E02"/>
    <w:rsid w:val="00DE0F97"/>
    <w:rsid w:val="00EA1265"/>
    <w:rsid w:val="00EA54FF"/>
    <w:rsid w:val="00ED09E0"/>
    <w:rsid w:val="00EE0602"/>
    <w:rsid w:val="00EF204F"/>
    <w:rsid w:val="00F11722"/>
    <w:rsid w:val="00F25C60"/>
    <w:rsid w:val="00FD7C21"/>
    <w:rsid w:val="01D828C4"/>
    <w:rsid w:val="0EDF12AF"/>
    <w:rsid w:val="7F8775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pPr>
        <w:spacing w:line="380" w:lineRule="exact"/>
        <w:ind w:leftChars="200" w:left="257" w:hanging="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7877"/>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4B7877"/>
    <w:pPr>
      <w:tabs>
        <w:tab w:val="center" w:pos="4153"/>
        <w:tab w:val="right" w:pos="8306"/>
      </w:tabs>
      <w:snapToGrid w:val="0"/>
      <w:jc w:val="left"/>
    </w:pPr>
    <w:rPr>
      <w:sz w:val="18"/>
      <w:szCs w:val="18"/>
    </w:rPr>
  </w:style>
  <w:style w:type="paragraph" w:styleId="a4">
    <w:name w:val="header"/>
    <w:basedOn w:val="a"/>
    <w:link w:val="Char0"/>
    <w:uiPriority w:val="99"/>
    <w:unhideWhenUsed/>
    <w:rsid w:val="00FD7C21"/>
    <w:pPr>
      <w:pBdr>
        <w:bottom w:val="single" w:sz="6" w:space="1" w:color="auto"/>
      </w:pBdr>
      <w:tabs>
        <w:tab w:val="center" w:pos="4153"/>
        <w:tab w:val="right" w:pos="8306"/>
      </w:tabs>
      <w:snapToGrid w:val="0"/>
      <w:ind w:left="477"/>
      <w:jc w:val="center"/>
    </w:pPr>
    <w:rPr>
      <w:sz w:val="18"/>
      <w:szCs w:val="18"/>
    </w:rPr>
  </w:style>
  <w:style w:type="paragraph" w:styleId="2">
    <w:name w:val="Body Text 2"/>
    <w:basedOn w:val="a"/>
    <w:link w:val="2Char"/>
    <w:qFormat/>
    <w:rsid w:val="004B7877"/>
    <w:rPr>
      <w:rFonts w:ascii="宋体"/>
      <w:sz w:val="24"/>
      <w:szCs w:val="20"/>
    </w:rPr>
  </w:style>
  <w:style w:type="character" w:customStyle="1" w:styleId="2Char">
    <w:name w:val="正文文本 2 Char"/>
    <w:basedOn w:val="a0"/>
    <w:link w:val="2"/>
    <w:rsid w:val="004B7877"/>
    <w:rPr>
      <w:rFonts w:ascii="宋体" w:eastAsia="宋体" w:hAnsi="Times New Roman" w:cs="Times New Roman"/>
      <w:sz w:val="24"/>
      <w:szCs w:val="20"/>
    </w:rPr>
  </w:style>
  <w:style w:type="character" w:customStyle="1" w:styleId="Char0">
    <w:name w:val="页眉 Char"/>
    <w:basedOn w:val="a0"/>
    <w:link w:val="a4"/>
    <w:uiPriority w:val="99"/>
    <w:rsid w:val="00FD7C21"/>
    <w:rPr>
      <w:rFonts w:ascii="Times New Roman" w:eastAsia="宋体" w:hAnsi="Times New Roman" w:cs="Times New Roman"/>
      <w:kern w:val="2"/>
      <w:sz w:val="18"/>
      <w:szCs w:val="18"/>
    </w:rPr>
  </w:style>
  <w:style w:type="character" w:customStyle="1" w:styleId="Char">
    <w:name w:val="页脚 Char"/>
    <w:basedOn w:val="a0"/>
    <w:link w:val="a3"/>
    <w:uiPriority w:val="99"/>
    <w:qFormat/>
    <w:rsid w:val="004B7877"/>
    <w:rPr>
      <w:rFonts w:ascii="Times New Roman" w:eastAsia="宋体" w:hAnsi="Times New Roman" w:cs="Times New Roman"/>
      <w:kern w:val="2"/>
      <w:sz w:val="18"/>
      <w:szCs w:val="18"/>
    </w:rPr>
  </w:style>
  <w:style w:type="paragraph" w:customStyle="1" w:styleId="1">
    <w:name w:val="列出段落1"/>
    <w:basedOn w:val="a"/>
    <w:uiPriority w:val="99"/>
    <w:unhideWhenUsed/>
    <w:rsid w:val="004B7877"/>
    <w:pPr>
      <w:ind w:firstLineChars="200" w:firstLine="420"/>
    </w:pPr>
  </w:style>
  <w:style w:type="paragraph" w:styleId="a5">
    <w:name w:val="List Paragraph"/>
    <w:basedOn w:val="a"/>
    <w:uiPriority w:val="99"/>
    <w:qFormat/>
    <w:rsid w:val="000E7C0D"/>
    <w:pPr>
      <w:ind w:firstLineChars="200" w:firstLine="420"/>
    </w:pPr>
    <w:rPr>
      <w:szCs w:val="21"/>
    </w:rPr>
  </w:style>
  <w:style w:type="paragraph" w:styleId="a6">
    <w:name w:val="Balloon Text"/>
    <w:basedOn w:val="a"/>
    <w:link w:val="Char1"/>
    <w:uiPriority w:val="99"/>
    <w:semiHidden/>
    <w:unhideWhenUsed/>
    <w:rsid w:val="00B56CD6"/>
    <w:pPr>
      <w:spacing w:line="240" w:lineRule="auto"/>
    </w:pPr>
    <w:rPr>
      <w:sz w:val="18"/>
      <w:szCs w:val="18"/>
    </w:rPr>
  </w:style>
  <w:style w:type="character" w:customStyle="1" w:styleId="Char1">
    <w:name w:val="批注框文本 Char"/>
    <w:basedOn w:val="a0"/>
    <w:link w:val="a6"/>
    <w:uiPriority w:val="99"/>
    <w:semiHidden/>
    <w:rsid w:val="00B56CD6"/>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Pages>
  <Words>250</Words>
  <Characters>1425</Characters>
  <Application>Microsoft Office Word</Application>
  <DocSecurity>0</DocSecurity>
  <Lines>11</Lines>
  <Paragraphs>3</Paragraphs>
  <ScaleCrop>false</ScaleCrop>
  <Company>Microsoft</Company>
  <LinksUpToDate>false</LinksUpToDate>
  <CharactersWithSpaces>1672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崔淑华</cp:lastModifiedBy>
  <cp:revision>13</cp:revision>
  <cp:lastPrinted>2017-09-12T09:52:00Z</cp:lastPrinted>
  <dcterms:created xsi:type="dcterms:W3CDTF">2017-09-13T15:32:00Z</dcterms:created>
  <dcterms:modified xsi:type="dcterms:W3CDTF">2017-09-14T07:32:00Z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