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8A44D2">
        <w:rPr>
          <w:rFonts w:ascii="宋体" w:hAnsi="宋体" w:cs="宋体" w:hint="eastAsia"/>
          <w:b/>
          <w:bCs/>
          <w:sz w:val="24"/>
          <w:szCs w:val="24"/>
        </w:rPr>
        <w:t>运输包装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Pr="007D54E4" w:rsidRDefault="007D54E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7D54E4">
              <w:rPr>
                <w:rFonts w:hint="eastAsia"/>
                <w:sz w:val="24"/>
                <w:szCs w:val="24"/>
              </w:rPr>
              <w:t>运输包装动力学的理论基础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7D54E4">
              <w:rPr>
                <w:rFonts w:cs="宋体" w:hint="eastAsia"/>
              </w:rPr>
              <w:t>熟练掌握</w:t>
            </w:r>
            <w:r w:rsidR="007D54E4">
              <w:rPr>
                <w:rFonts w:hint="eastAsia"/>
              </w:rPr>
              <w:t>运输包装件力学模型的转化方法</w:t>
            </w:r>
            <w:r w:rsidR="00F678CA">
              <w:rPr>
                <w:rFonts w:cs="宋体"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7D54E4">
              <w:rPr>
                <w:rFonts w:hint="eastAsia"/>
              </w:rPr>
              <w:t>掌握单自由度线性系统的振动分析方法</w:t>
            </w:r>
            <w:r w:rsidR="00F678CA">
              <w:rPr>
                <w:rFonts w:cs="宋体"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7D54E4">
              <w:rPr>
                <w:rFonts w:hint="eastAsia"/>
              </w:rPr>
              <w:t>了解多自由度线性系统的振动规律</w:t>
            </w:r>
            <w:r w:rsidR="00F678CA">
              <w:rPr>
                <w:rFonts w:cs="宋体"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cs="宋体" w:hint="eastAsia"/>
              </w:rPr>
              <w:t>要求考生</w:t>
            </w:r>
            <w:r w:rsidR="007D54E4">
              <w:rPr>
                <w:rFonts w:hint="eastAsia"/>
              </w:rPr>
              <w:t>了解随机振动理论的基本分析</w:t>
            </w:r>
            <w:r w:rsidR="00F678CA">
              <w:rPr>
                <w:rFonts w:cs="宋体" w:hint="eastAsia"/>
              </w:rPr>
              <w:t>。</w:t>
            </w:r>
            <w:r>
              <w:t xml:space="preserve">  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Pr="00F678CA" w:rsidRDefault="00F678CA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F678CA">
              <w:rPr>
                <w:rFonts w:hint="eastAsia"/>
                <w:sz w:val="24"/>
                <w:szCs w:val="24"/>
              </w:rPr>
              <w:t>包装件的流通环境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F678CA">
              <w:rPr>
                <w:rFonts w:hint="eastAsia"/>
              </w:rPr>
              <w:t>了解流通过程中的各典型环节</w:t>
            </w:r>
            <w:r w:rsidR="00F678CA">
              <w:rPr>
                <w:rFonts w:cs="宋体" w:hint="eastAsia"/>
              </w:rPr>
              <w:t>。</w:t>
            </w:r>
          </w:p>
          <w:p w:rsidR="00835D22" w:rsidRPr="00F678CA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F678CA">
              <w:rPr>
                <w:rFonts w:hint="eastAsia"/>
              </w:rPr>
              <w:t>理解流通环境的冲击特性</w:t>
            </w:r>
            <w:r w:rsidR="00F678CA">
              <w:rPr>
                <w:rFonts w:hint="eastAsia"/>
              </w:rPr>
              <w:t>和振动特性</w:t>
            </w:r>
            <w:r>
              <w:rPr>
                <w:rFonts w:cs="宋体" w:hint="eastAsia"/>
              </w:rPr>
              <w:t>。</w:t>
            </w:r>
          </w:p>
          <w:p w:rsidR="00F678CA" w:rsidRDefault="00F678CA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>
              <w:rPr>
                <w:rFonts w:hint="eastAsia"/>
              </w:rPr>
              <w:t>了解流通环境的气象条件</w:t>
            </w:r>
            <w:r>
              <w:rPr>
                <w:rFonts w:hint="eastAsia"/>
              </w:rPr>
              <w:t>和流通环境的标准化。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Pr="00F678CA" w:rsidRDefault="00F678CA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F678CA">
              <w:rPr>
                <w:rFonts w:hint="eastAsia"/>
                <w:sz w:val="24"/>
                <w:szCs w:val="24"/>
              </w:rPr>
              <w:t>脆值及其评价方法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0B0879">
              <w:rPr>
                <w:rFonts w:hint="eastAsia"/>
              </w:rPr>
              <w:t>了解冲击理论的基础知识</w:t>
            </w:r>
            <w:r w:rsidR="000B0879">
              <w:rPr>
                <w:rFonts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0B0879">
              <w:rPr>
                <w:rFonts w:hint="eastAsia"/>
              </w:rPr>
              <w:t>掌握产品脆值的定义、传统的脆值理论及破损边界理论。</w:t>
            </w:r>
          </w:p>
          <w:p w:rsidR="00F678CA" w:rsidRDefault="000B0879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>
              <w:rPr>
                <w:rFonts w:hint="eastAsia"/>
              </w:rPr>
              <w:t>理解脆值的确定方法。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Pr="00346BC8" w:rsidRDefault="00346BC8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346BC8">
              <w:rPr>
                <w:rFonts w:hint="eastAsia"/>
                <w:sz w:val="24"/>
                <w:szCs w:val="24"/>
              </w:rPr>
              <w:t>缓冲包装材料</w:t>
            </w:r>
          </w:p>
          <w:p w:rsidR="00835D22" w:rsidRDefault="00835D22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346BC8">
              <w:rPr>
                <w:rFonts w:hint="eastAsia"/>
              </w:rPr>
              <w:t>了解缓冲材料的力学性质</w:t>
            </w:r>
            <w:r w:rsidR="00346BC8">
              <w:rPr>
                <w:rFonts w:hint="eastAsia"/>
              </w:rPr>
              <w:t>，</w:t>
            </w:r>
            <w:r w:rsidR="00346BC8">
              <w:rPr>
                <w:rFonts w:hint="eastAsia"/>
              </w:rPr>
              <w:t>理解组合材料的力学性质。</w:t>
            </w:r>
          </w:p>
          <w:p w:rsidR="00835D22" w:rsidRDefault="00835D22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要求考生熟练掌握</w:t>
            </w:r>
            <w:r w:rsidR="00346BC8">
              <w:rPr>
                <w:rFonts w:hint="eastAsia"/>
              </w:rPr>
              <w:t>掌握缓冲特性与缓冲系数的关系及缓冲系数的测量方法。</w:t>
            </w:r>
          </w:p>
          <w:p w:rsidR="00346BC8" w:rsidRDefault="00346BC8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</w:t>
            </w:r>
            <w:r>
              <w:rPr>
                <w:rFonts w:hint="eastAsia"/>
              </w:rPr>
              <w:t>了解缓冲材料全面评价的方法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了解缓冲材料的类型。</w:t>
            </w:r>
          </w:p>
          <w:p w:rsidR="00835D22" w:rsidRDefault="00835D22" w:rsidP="00835D22">
            <w:pPr>
              <w:widowControl/>
              <w:ind w:leftChars="371" w:left="779"/>
              <w:jc w:val="left"/>
            </w:pPr>
          </w:p>
          <w:p w:rsidR="00835D22" w:rsidRPr="005F2E79" w:rsidRDefault="00AC63F7" w:rsidP="005F2E79">
            <w:pPr>
              <w:pStyle w:val="a7"/>
              <w:widowControl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5F2E79">
              <w:rPr>
                <w:rFonts w:hint="eastAsia"/>
                <w:sz w:val="24"/>
                <w:szCs w:val="24"/>
              </w:rPr>
              <w:t>运输包装缓冲设计</w:t>
            </w:r>
          </w:p>
          <w:p w:rsidR="00835D22" w:rsidRPr="005F2E79" w:rsidRDefault="00835D22" w:rsidP="005F2E79">
            <w:pPr>
              <w:spacing w:line="380" w:lineRule="exact"/>
              <w:ind w:firstLineChars="200" w:firstLine="420"/>
              <w:rPr>
                <w:rFonts w:cs="宋体"/>
              </w:rPr>
            </w:pPr>
            <w:r w:rsidRPr="005F2E79">
              <w:rPr>
                <w:rFonts w:cs="宋体"/>
              </w:rPr>
              <w:t xml:space="preserve">1.  </w:t>
            </w:r>
            <w:r w:rsidRPr="005F2E79">
              <w:rPr>
                <w:rFonts w:cs="宋体" w:hint="eastAsia"/>
              </w:rPr>
              <w:t>要求考生</w:t>
            </w:r>
            <w:bookmarkStart w:id="0" w:name="_GoBack"/>
            <w:bookmarkEnd w:id="0"/>
            <w:r w:rsidR="00AC63F7" w:rsidRPr="005F2E79">
              <w:rPr>
                <w:rFonts w:cs="宋体" w:hint="eastAsia"/>
              </w:rPr>
              <w:t>了解缓冲包装设计的要求</w:t>
            </w:r>
            <w:r w:rsidR="00AC63F7" w:rsidRPr="005F2E79">
              <w:rPr>
                <w:rFonts w:cs="宋体" w:hint="eastAsia"/>
              </w:rPr>
              <w:t>，缓冲包装设计的一般形式。</w:t>
            </w:r>
          </w:p>
          <w:p w:rsidR="00835D22" w:rsidRPr="005F2E79" w:rsidRDefault="00835D22" w:rsidP="005F2E79">
            <w:pPr>
              <w:spacing w:line="380" w:lineRule="exact"/>
              <w:ind w:firstLineChars="200" w:firstLine="420"/>
              <w:rPr>
                <w:rFonts w:cs="宋体"/>
              </w:rPr>
            </w:pPr>
            <w:r w:rsidRPr="005F2E79">
              <w:rPr>
                <w:rFonts w:cs="宋体"/>
              </w:rPr>
              <w:t xml:space="preserve">2.  </w:t>
            </w:r>
            <w:r>
              <w:rPr>
                <w:rFonts w:cs="宋体" w:hint="eastAsia"/>
              </w:rPr>
              <w:t>要求考生熟练</w:t>
            </w:r>
            <w:r w:rsidR="00AC63F7" w:rsidRPr="005F2E79">
              <w:rPr>
                <w:rFonts w:cs="宋体" w:hint="eastAsia"/>
              </w:rPr>
              <w:t>掌握缓冲衬垫设计的基本方法</w:t>
            </w:r>
            <w:r w:rsidR="00AC63F7" w:rsidRPr="005F2E79">
              <w:rPr>
                <w:rFonts w:cs="宋体" w:hint="eastAsia"/>
              </w:rPr>
              <w:t>，</w:t>
            </w:r>
            <w:r w:rsidR="00AC63F7" w:rsidRPr="005F2E79">
              <w:rPr>
                <w:rFonts w:cs="宋体" w:hint="eastAsia"/>
              </w:rPr>
              <w:t>掌握防振包装设计的基本方法。</w:t>
            </w:r>
          </w:p>
          <w:p w:rsidR="00AC63F7" w:rsidRPr="005F2E79" w:rsidRDefault="00AC63F7" w:rsidP="005F2E79">
            <w:pPr>
              <w:spacing w:line="380" w:lineRule="exact"/>
              <w:ind w:firstLineChars="200" w:firstLine="420"/>
              <w:rPr>
                <w:rFonts w:cs="宋体" w:hint="eastAsia"/>
              </w:rPr>
            </w:pPr>
            <w:r w:rsidRPr="005F2E79">
              <w:rPr>
                <w:rFonts w:cs="宋体"/>
              </w:rPr>
              <w:t xml:space="preserve">3.  </w:t>
            </w:r>
            <w:r>
              <w:rPr>
                <w:rFonts w:cs="宋体" w:hint="eastAsia"/>
              </w:rPr>
              <w:t>要求考生熟练掌握</w:t>
            </w:r>
            <w:r w:rsidRPr="005F2E79">
              <w:rPr>
                <w:rFonts w:cs="宋体" w:hint="eastAsia"/>
              </w:rPr>
              <w:t>缓冲衬垫结构设计的方法</w:t>
            </w:r>
            <w:r w:rsidRPr="005F2E79">
              <w:rPr>
                <w:rFonts w:cs="宋体" w:hint="eastAsia"/>
              </w:rPr>
              <w:t>，</w:t>
            </w:r>
            <w:r w:rsidRPr="005F2E79">
              <w:rPr>
                <w:rFonts w:cs="宋体" w:hint="eastAsia"/>
              </w:rPr>
              <w:t>理解等效面积理论及应用。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8A44D2"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计算题（</w:t>
            </w:r>
            <w:r w:rsidR="00624DBA">
              <w:t>4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 w:rsidR="00835D22" w:rsidRDefault="00624DBA" w:rsidP="00835D22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简答</w:t>
            </w:r>
            <w:r w:rsidR="00835D22">
              <w:rPr>
                <w:rFonts w:hint="eastAsia"/>
              </w:rPr>
              <w:t>题（</w:t>
            </w:r>
            <w:r>
              <w:t>60</w:t>
            </w:r>
            <w:r w:rsidR="00835D22">
              <w:rPr>
                <w:rFonts w:hint="eastAsia"/>
              </w:rPr>
              <w:t>分）</w:t>
            </w:r>
          </w:p>
          <w:p w:rsidR="00835D22" w:rsidRDefault="00624DBA" w:rsidP="00835D22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理论分析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50</w:t>
            </w:r>
            <w:r w:rsidR="00835D22">
              <w:rPr>
                <w:rFonts w:hAnsi="宋体" w:hint="eastAsia"/>
              </w:rPr>
              <w:t>分）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FE8" w:rsidRDefault="00432FE8" w:rsidP="007D54E4">
      <w:r>
        <w:separator/>
      </w:r>
    </w:p>
  </w:endnote>
  <w:endnote w:type="continuationSeparator" w:id="0">
    <w:p w:rsidR="00432FE8" w:rsidRDefault="00432FE8" w:rsidP="007D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FE8" w:rsidRDefault="00432FE8" w:rsidP="007D54E4">
      <w:r>
        <w:separator/>
      </w:r>
    </w:p>
  </w:footnote>
  <w:footnote w:type="continuationSeparator" w:id="0">
    <w:p w:rsidR="00432FE8" w:rsidRDefault="00432FE8" w:rsidP="007D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multilevel"/>
    <w:tmpl w:val="048CB16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DD"/>
    <w:rsid w:val="00026679"/>
    <w:rsid w:val="00097FF9"/>
    <w:rsid w:val="000B0879"/>
    <w:rsid w:val="001B4BB8"/>
    <w:rsid w:val="001D7D15"/>
    <w:rsid w:val="00291BD9"/>
    <w:rsid w:val="00317EDD"/>
    <w:rsid w:val="00346BC8"/>
    <w:rsid w:val="00380B28"/>
    <w:rsid w:val="00432FE8"/>
    <w:rsid w:val="00513009"/>
    <w:rsid w:val="005F2E79"/>
    <w:rsid w:val="00624DBA"/>
    <w:rsid w:val="007008D5"/>
    <w:rsid w:val="00745C81"/>
    <w:rsid w:val="007D54E4"/>
    <w:rsid w:val="0083384B"/>
    <w:rsid w:val="00835D22"/>
    <w:rsid w:val="008A44D2"/>
    <w:rsid w:val="00967528"/>
    <w:rsid w:val="00A20EBB"/>
    <w:rsid w:val="00AC63F7"/>
    <w:rsid w:val="00BA0CF1"/>
    <w:rsid w:val="00CE0F51"/>
    <w:rsid w:val="00DA73ED"/>
    <w:rsid w:val="00F6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0EE50F"/>
  <w15:docId w15:val="{D3C29749-3361-435A-9B59-357F63AD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D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54E4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54E4"/>
    <w:rPr>
      <w:rFonts w:ascii="Times New Roman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5F2E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Company>MC SYSTEM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kinglau</cp:lastModifiedBy>
  <cp:revision>11</cp:revision>
  <dcterms:created xsi:type="dcterms:W3CDTF">2018-09-12T03:46:00Z</dcterms:created>
  <dcterms:modified xsi:type="dcterms:W3CDTF">2018-09-12T05:07:00Z</dcterms:modified>
</cp:coreProperties>
</file>