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877" w:rsidRPr="00AA3C18" w:rsidRDefault="00CF7EC6" w:rsidP="00D64FF7">
      <w:pPr>
        <w:spacing w:line="440" w:lineRule="exact"/>
        <w:ind w:leftChars="0" w:left="0" w:firstLine="0"/>
        <w:rPr>
          <w:rFonts w:ascii="黑体" w:eastAsia="黑体" w:hAnsi="宋体"/>
          <w:sz w:val="22"/>
        </w:rPr>
      </w:pPr>
      <w:r w:rsidRPr="00AA3C18">
        <w:rPr>
          <w:rFonts w:hint="eastAsia"/>
          <w:sz w:val="24"/>
        </w:rPr>
        <w:t>附件</w:t>
      </w:r>
      <w:r w:rsidRPr="00AA3C18">
        <w:rPr>
          <w:rFonts w:hint="eastAsia"/>
          <w:sz w:val="24"/>
        </w:rPr>
        <w:t>4</w:t>
      </w:r>
      <w:r w:rsidRPr="00AA3C18">
        <w:rPr>
          <w:rFonts w:hint="eastAsia"/>
          <w:sz w:val="24"/>
        </w:rPr>
        <w:t>：</w:t>
      </w:r>
    </w:p>
    <w:p w:rsidR="004B7877" w:rsidRDefault="00CF7EC6" w:rsidP="003769C2">
      <w:pPr>
        <w:spacing w:line="440" w:lineRule="exact"/>
        <w:ind w:left="477"/>
        <w:jc w:val="center"/>
        <w:outlineLvl w:val="0"/>
        <w:rPr>
          <w:rFonts w:ascii="宋体" w:hAnsi="宋体" w:cs="宋体"/>
          <w:b/>
          <w:bCs/>
          <w:sz w:val="32"/>
          <w:szCs w:val="32"/>
        </w:rPr>
      </w:pPr>
      <w:r w:rsidRPr="00664A9D">
        <w:rPr>
          <w:rFonts w:ascii="宋体" w:hAnsi="宋体" w:cs="宋体" w:hint="eastAsia"/>
          <w:b/>
          <w:bCs/>
          <w:sz w:val="32"/>
          <w:szCs w:val="32"/>
        </w:rPr>
        <w:t>20</w:t>
      </w:r>
      <w:r w:rsidR="00497091" w:rsidRPr="00664A9D">
        <w:rPr>
          <w:rFonts w:ascii="宋体" w:hAnsi="宋体" w:cs="宋体"/>
          <w:b/>
          <w:bCs/>
          <w:sz w:val="32"/>
          <w:szCs w:val="32"/>
        </w:rPr>
        <w:t>19</w:t>
      </w:r>
      <w:r w:rsidRPr="00664A9D">
        <w:rPr>
          <w:rFonts w:ascii="宋体" w:hAnsi="宋体" w:cs="宋体" w:hint="eastAsia"/>
          <w:b/>
          <w:bCs/>
          <w:sz w:val="32"/>
          <w:szCs w:val="32"/>
        </w:rPr>
        <w:t>年</w:t>
      </w:r>
      <w:r>
        <w:rPr>
          <w:rFonts w:ascii="宋体" w:hAnsi="宋体" w:cs="宋体" w:hint="eastAsia"/>
          <w:b/>
          <w:bCs/>
          <w:sz w:val="32"/>
          <w:szCs w:val="32"/>
        </w:rPr>
        <w:t>研究生入学考试自命题科目考试大纲</w:t>
      </w:r>
    </w:p>
    <w:p w:rsidR="004B7877" w:rsidRPr="00694ACE" w:rsidRDefault="00CF7EC6" w:rsidP="00497091">
      <w:pPr>
        <w:adjustRightInd w:val="0"/>
        <w:snapToGrid w:val="0"/>
        <w:ind w:left="420" w:firstLineChars="150" w:firstLine="361"/>
        <w:rPr>
          <w:rFonts w:ascii="宋体" w:hAnsi="宋体"/>
          <w:sz w:val="28"/>
        </w:rPr>
      </w:pPr>
      <w:r w:rsidRPr="00694ACE">
        <w:rPr>
          <w:rFonts w:ascii="宋体" w:hAnsi="宋体" w:hint="eastAsia"/>
          <w:b/>
          <w:sz w:val="24"/>
        </w:rPr>
        <w:t>考试科目代码：</w:t>
      </w:r>
      <w:r w:rsidR="00497091" w:rsidRPr="00694ACE">
        <w:rPr>
          <w:rFonts w:ascii="宋体" w:hAnsi="宋体" w:hint="eastAsia"/>
          <w:b/>
          <w:sz w:val="24"/>
        </w:rPr>
        <w:t xml:space="preserve">       </w:t>
      </w:r>
      <w:r w:rsidRPr="00694ACE">
        <w:rPr>
          <w:rFonts w:ascii="宋体" w:hAnsi="宋体" w:hint="eastAsia"/>
          <w:b/>
          <w:sz w:val="24"/>
        </w:rPr>
        <w:t xml:space="preserve">  </w:t>
      </w:r>
      <w:r w:rsidR="00A74F55" w:rsidRPr="00694ACE">
        <w:rPr>
          <w:rFonts w:ascii="宋体" w:hAnsi="宋体" w:hint="eastAsia"/>
          <w:b/>
          <w:sz w:val="24"/>
        </w:rPr>
        <w:t xml:space="preserve">   </w:t>
      </w:r>
      <w:r w:rsidRPr="00694ACE">
        <w:rPr>
          <w:rFonts w:ascii="宋体" w:hAnsi="宋体" w:hint="eastAsia"/>
          <w:b/>
          <w:sz w:val="24"/>
        </w:rPr>
        <w:t>考试科目名称:</w:t>
      </w:r>
      <w:r w:rsidR="0051329B" w:rsidRPr="00694ACE">
        <w:rPr>
          <w:rFonts w:ascii="宋体" w:hAnsi="宋体" w:hint="eastAsia"/>
          <w:b/>
          <w:sz w:val="24"/>
        </w:rPr>
        <w:t>汽车理论</w:t>
      </w:r>
    </w:p>
    <w:tbl>
      <w:tblPr>
        <w:tblStyle w:val="a"/>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4B7877" w:rsidTr="009167F6">
        <w:trPr>
          <w:jc w:val="center"/>
        </w:trPr>
        <w:tc>
          <w:tcPr>
            <w:tcW w:w="9180" w:type="dxa"/>
            <w:tcBorders>
              <w:top w:val="single" w:sz="4" w:space="0" w:color="auto"/>
              <w:left w:val="single" w:sz="4" w:space="0" w:color="auto"/>
              <w:bottom w:val="single" w:sz="4" w:space="0" w:color="auto"/>
              <w:right w:val="single" w:sz="4" w:space="0" w:color="auto"/>
            </w:tcBorders>
          </w:tcPr>
          <w:p w:rsidR="0051329B" w:rsidRPr="0051329B" w:rsidRDefault="0051329B" w:rsidP="0051329B">
            <w:pPr>
              <w:spacing w:line="240" w:lineRule="auto"/>
              <w:ind w:leftChars="0" w:left="0"/>
              <w:rPr>
                <w:rFonts w:ascii="宋体" w:hAnsi="宋体"/>
                <w:b/>
                <w:color w:val="000000" w:themeColor="text1"/>
                <w:sz w:val="24"/>
              </w:rPr>
            </w:pPr>
            <w:r w:rsidRPr="0051329B">
              <w:rPr>
                <w:rFonts w:ascii="宋体" w:hAnsi="宋体" w:hint="eastAsia"/>
                <w:b/>
                <w:color w:val="000000" w:themeColor="text1"/>
                <w:sz w:val="24"/>
              </w:rPr>
              <w:t>考试内容范围</w:t>
            </w:r>
          </w:p>
          <w:p w:rsidR="000E7C0D" w:rsidRPr="00694ACE" w:rsidRDefault="000E7C0D" w:rsidP="00694ACE">
            <w:pPr>
              <w:pStyle w:val="a5"/>
              <w:numPr>
                <w:ilvl w:val="0"/>
                <w:numId w:val="11"/>
              </w:numPr>
              <w:ind w:leftChars="0" w:firstLineChars="0"/>
              <w:jc w:val="left"/>
              <w:rPr>
                <w:b/>
                <w:bCs/>
              </w:rPr>
            </w:pPr>
            <w:r w:rsidRPr="00694ACE">
              <w:rPr>
                <w:rFonts w:cs="宋体" w:hint="eastAsia"/>
                <w:b/>
                <w:bCs/>
              </w:rPr>
              <w:t>汽车的动力性</w:t>
            </w:r>
          </w:p>
          <w:p w:rsidR="000E7C0D" w:rsidRDefault="00694ACE" w:rsidP="00694ACE">
            <w:pPr>
              <w:ind w:leftChars="0" w:left="0" w:firstLineChars="200" w:firstLine="420"/>
              <w:jc w:val="left"/>
            </w:pPr>
            <w:r>
              <w:rPr>
                <w:rFonts w:cs="宋体" w:hint="eastAsia"/>
              </w:rPr>
              <w:t>1</w:t>
            </w:r>
            <w:r>
              <w:rPr>
                <w:rFonts w:cs="宋体"/>
              </w:rPr>
              <w:t>.</w:t>
            </w:r>
            <w:r w:rsidR="000E7C0D">
              <w:rPr>
                <w:rFonts w:cs="宋体" w:hint="eastAsia"/>
              </w:rPr>
              <w:t>熟练掌握汽车动力性的定义及其评价指标；</w:t>
            </w:r>
          </w:p>
          <w:p w:rsidR="000E7C0D" w:rsidRDefault="00694ACE" w:rsidP="00694ACE">
            <w:pPr>
              <w:ind w:leftChars="0" w:left="420" w:firstLine="0"/>
              <w:jc w:val="left"/>
            </w:pPr>
            <w:r>
              <w:rPr>
                <w:rFonts w:cs="宋体"/>
              </w:rPr>
              <w:t>2.</w:t>
            </w:r>
            <w:r w:rsidR="000E7C0D" w:rsidRPr="005B107C">
              <w:rPr>
                <w:rFonts w:cs="宋体" w:hint="eastAsia"/>
              </w:rPr>
              <w:t>能够熟练进行汽车的驱动力和行驶阻力分析，掌握汽车发动机特性、动力传动特性，并熟练掌握相关的术语和表达方程式；</w:t>
            </w:r>
          </w:p>
          <w:p w:rsidR="000E7C0D" w:rsidRDefault="00694ACE" w:rsidP="00694ACE">
            <w:pPr>
              <w:ind w:leftChars="0" w:left="420" w:firstLine="0"/>
              <w:jc w:val="left"/>
            </w:pPr>
            <w:r>
              <w:rPr>
                <w:rFonts w:cs="宋体"/>
              </w:rPr>
              <w:t>3.</w:t>
            </w:r>
            <w:r w:rsidR="000E7C0D">
              <w:rPr>
                <w:rFonts w:cs="宋体" w:hint="eastAsia"/>
              </w:rPr>
              <w:t>能够熟练进行汽车驱动力与行驶阻力平衡的绘图分析，掌握汽车行驶条件与相关术语；</w:t>
            </w:r>
          </w:p>
          <w:p w:rsidR="000E7C0D" w:rsidRDefault="00694ACE" w:rsidP="00694ACE">
            <w:pPr>
              <w:ind w:leftChars="0" w:left="420" w:firstLine="0"/>
              <w:jc w:val="left"/>
            </w:pPr>
            <w:r>
              <w:rPr>
                <w:rFonts w:cs="宋体"/>
              </w:rPr>
              <w:t>4.</w:t>
            </w:r>
            <w:r w:rsidR="000E7C0D">
              <w:rPr>
                <w:rFonts w:cs="宋体" w:hint="eastAsia"/>
              </w:rPr>
              <w:t>掌握汽车功率平衡分析及表达方程式，并能够进行相应的计算。</w:t>
            </w:r>
          </w:p>
          <w:p w:rsidR="000E7C0D" w:rsidRPr="00694ACE" w:rsidRDefault="000E7C0D" w:rsidP="00694ACE">
            <w:pPr>
              <w:pStyle w:val="a5"/>
              <w:numPr>
                <w:ilvl w:val="0"/>
                <w:numId w:val="11"/>
              </w:numPr>
              <w:ind w:leftChars="0" w:firstLineChars="0"/>
              <w:jc w:val="left"/>
              <w:rPr>
                <w:b/>
                <w:bCs/>
              </w:rPr>
            </w:pPr>
            <w:r w:rsidRPr="00694ACE">
              <w:rPr>
                <w:rFonts w:cs="宋体" w:hint="eastAsia"/>
                <w:b/>
                <w:bCs/>
              </w:rPr>
              <w:t>汽车的燃油经济性</w:t>
            </w:r>
          </w:p>
          <w:p w:rsidR="000E7C0D" w:rsidRDefault="00694ACE" w:rsidP="00694ACE">
            <w:pPr>
              <w:ind w:leftChars="0" w:left="0" w:firstLineChars="200" w:firstLine="420"/>
              <w:jc w:val="left"/>
            </w:pPr>
            <w:r>
              <w:rPr>
                <w:rFonts w:cs="宋体" w:hint="eastAsia"/>
              </w:rPr>
              <w:t>1</w:t>
            </w:r>
            <w:r>
              <w:rPr>
                <w:rFonts w:cs="宋体"/>
              </w:rPr>
              <w:t>.</w:t>
            </w:r>
            <w:r w:rsidR="000E7C0D">
              <w:rPr>
                <w:rFonts w:cs="宋体" w:hint="eastAsia"/>
              </w:rPr>
              <w:t>熟练掌握汽车燃油经济性定义及其评价指标；</w:t>
            </w:r>
          </w:p>
          <w:p w:rsidR="000E7C0D" w:rsidRDefault="00694ACE" w:rsidP="00694ACE">
            <w:pPr>
              <w:ind w:leftChars="0" w:left="420" w:firstLine="0"/>
              <w:jc w:val="left"/>
            </w:pPr>
            <w:r>
              <w:rPr>
                <w:rFonts w:cs="宋体" w:hint="eastAsia"/>
              </w:rPr>
              <w:t>2.</w:t>
            </w:r>
            <w:r w:rsidR="000E7C0D">
              <w:rPr>
                <w:rFonts w:cs="宋体" w:hint="eastAsia"/>
              </w:rPr>
              <w:t>掌握影响汽车燃油经济性的因素。</w:t>
            </w:r>
          </w:p>
          <w:p w:rsidR="000E7C0D" w:rsidRPr="00694ACE" w:rsidRDefault="000E7C0D" w:rsidP="00694ACE">
            <w:pPr>
              <w:pStyle w:val="a5"/>
              <w:numPr>
                <w:ilvl w:val="0"/>
                <w:numId w:val="11"/>
              </w:numPr>
              <w:ind w:leftChars="0" w:firstLineChars="0"/>
              <w:jc w:val="left"/>
              <w:rPr>
                <w:b/>
                <w:bCs/>
              </w:rPr>
            </w:pPr>
            <w:r w:rsidRPr="00694ACE">
              <w:rPr>
                <w:rFonts w:cs="宋体" w:hint="eastAsia"/>
                <w:b/>
                <w:bCs/>
              </w:rPr>
              <w:t>汽车动力装置参数的选定</w:t>
            </w:r>
          </w:p>
          <w:p w:rsidR="000E7C0D" w:rsidRDefault="00694ACE" w:rsidP="00694ACE">
            <w:pPr>
              <w:ind w:leftChars="0" w:left="0" w:firstLineChars="200" w:firstLine="420"/>
              <w:jc w:val="left"/>
            </w:pPr>
            <w:r>
              <w:rPr>
                <w:rFonts w:cs="宋体" w:hint="eastAsia"/>
              </w:rPr>
              <w:t>1</w:t>
            </w:r>
            <w:r>
              <w:rPr>
                <w:rFonts w:cs="宋体"/>
              </w:rPr>
              <w:t>.</w:t>
            </w:r>
            <w:r w:rsidR="000E7C0D" w:rsidRPr="00694ACE">
              <w:rPr>
                <w:rFonts w:cs="宋体" w:hint="eastAsia"/>
              </w:rPr>
              <w:t>了解汽车发动机功率的选择原则和方法；</w:t>
            </w:r>
          </w:p>
          <w:p w:rsidR="000E7C0D" w:rsidRPr="00694ACE" w:rsidRDefault="00694ACE" w:rsidP="00694ACE">
            <w:pPr>
              <w:ind w:leftChars="0" w:left="0" w:firstLineChars="200" w:firstLine="420"/>
              <w:jc w:val="left"/>
              <w:rPr>
                <w:bCs/>
              </w:rPr>
            </w:pPr>
            <w:r>
              <w:rPr>
                <w:rFonts w:cs="宋体" w:hint="eastAsia"/>
              </w:rPr>
              <w:t>2</w:t>
            </w:r>
            <w:r>
              <w:rPr>
                <w:rFonts w:cs="宋体"/>
              </w:rPr>
              <w:t>.</w:t>
            </w:r>
            <w:r w:rsidR="000E7C0D" w:rsidRPr="00694ACE">
              <w:rPr>
                <w:rFonts w:cs="宋体" w:hint="eastAsia"/>
              </w:rPr>
              <w:t>掌握汽车传动比、汽车</w:t>
            </w:r>
            <w:proofErr w:type="gramStart"/>
            <w:r w:rsidR="000E7C0D" w:rsidRPr="00694ACE">
              <w:rPr>
                <w:rFonts w:cs="宋体" w:hint="eastAsia"/>
              </w:rPr>
              <w:t>传动系挡位数及各挡传动比</w:t>
            </w:r>
            <w:proofErr w:type="gramEnd"/>
            <w:r w:rsidR="000E7C0D" w:rsidRPr="00694ACE">
              <w:rPr>
                <w:rFonts w:cs="宋体" w:hint="eastAsia"/>
              </w:rPr>
              <w:t>的选择原则，</w:t>
            </w:r>
            <w:r w:rsidR="000E7C0D" w:rsidRPr="00694ACE">
              <w:rPr>
                <w:rFonts w:cs="宋体" w:hint="eastAsia"/>
                <w:bCs/>
              </w:rPr>
              <w:t>并能对主传动比</w:t>
            </w:r>
            <w:proofErr w:type="gramStart"/>
            <w:r w:rsidR="000E7C0D" w:rsidRPr="00694ACE">
              <w:rPr>
                <w:rFonts w:cs="宋体" w:hint="eastAsia"/>
                <w:bCs/>
              </w:rPr>
              <w:t>及各挡传动比</w:t>
            </w:r>
            <w:proofErr w:type="gramEnd"/>
            <w:r w:rsidR="000E7C0D" w:rsidRPr="00694ACE">
              <w:rPr>
                <w:rFonts w:cs="宋体" w:hint="eastAsia"/>
                <w:bCs/>
              </w:rPr>
              <w:t>对汽车动力性的影响进行分析。</w:t>
            </w:r>
          </w:p>
          <w:p w:rsidR="000E7C0D" w:rsidRPr="00694ACE" w:rsidRDefault="000E7C0D" w:rsidP="00694ACE">
            <w:pPr>
              <w:pStyle w:val="a5"/>
              <w:numPr>
                <w:ilvl w:val="0"/>
                <w:numId w:val="11"/>
              </w:numPr>
              <w:ind w:leftChars="0" w:firstLineChars="0"/>
              <w:jc w:val="left"/>
              <w:rPr>
                <w:b/>
                <w:bCs/>
              </w:rPr>
            </w:pPr>
            <w:r w:rsidRPr="00694ACE">
              <w:rPr>
                <w:rFonts w:cs="宋体" w:hint="eastAsia"/>
                <w:b/>
                <w:bCs/>
              </w:rPr>
              <w:t>汽车的制动性</w:t>
            </w:r>
          </w:p>
          <w:p w:rsidR="000E7C0D" w:rsidRDefault="00694ACE" w:rsidP="00694ACE">
            <w:pPr>
              <w:ind w:leftChars="0" w:left="477" w:firstLine="0"/>
              <w:jc w:val="left"/>
            </w:pPr>
            <w:r>
              <w:rPr>
                <w:rFonts w:cs="宋体" w:hint="eastAsia"/>
              </w:rPr>
              <w:t>1.</w:t>
            </w:r>
            <w:r w:rsidR="000E7C0D">
              <w:rPr>
                <w:rFonts w:cs="宋体" w:hint="eastAsia"/>
              </w:rPr>
              <w:t>熟练掌握汽车制动性的定义、评价指标及其含义；</w:t>
            </w:r>
          </w:p>
          <w:p w:rsidR="000E7C0D" w:rsidRDefault="00694ACE" w:rsidP="00694ACE">
            <w:pPr>
              <w:ind w:leftChars="0" w:left="477" w:firstLine="0"/>
              <w:jc w:val="left"/>
            </w:pPr>
            <w:r>
              <w:rPr>
                <w:rFonts w:cs="宋体"/>
              </w:rPr>
              <w:t>2.</w:t>
            </w:r>
            <w:r w:rsidR="000E7C0D">
              <w:rPr>
                <w:rFonts w:cs="宋体" w:hint="eastAsia"/>
              </w:rPr>
              <w:t>能够熟练进行汽车制动时的受力及各种作用力相互关系分析、掌握相关术语并理解其含义；</w:t>
            </w:r>
          </w:p>
          <w:p w:rsidR="000E7C0D" w:rsidRDefault="00694ACE" w:rsidP="00694ACE">
            <w:pPr>
              <w:ind w:leftChars="0" w:left="477" w:firstLine="0"/>
              <w:jc w:val="left"/>
            </w:pPr>
            <w:r>
              <w:rPr>
                <w:rFonts w:cs="宋体"/>
              </w:rPr>
              <w:t>3.</w:t>
            </w:r>
            <w:r w:rsidR="000E7C0D">
              <w:rPr>
                <w:rFonts w:cs="宋体" w:hint="eastAsia"/>
              </w:rPr>
              <w:t>掌握汽车制动过程中车轮与地面间的附着情况及其影响因素，能够准确进行制动过程及其状态分析；</w:t>
            </w:r>
          </w:p>
          <w:p w:rsidR="000E7C0D" w:rsidRDefault="00694ACE" w:rsidP="00694ACE">
            <w:pPr>
              <w:ind w:leftChars="0" w:left="477" w:firstLine="0"/>
              <w:jc w:val="left"/>
            </w:pPr>
            <w:r>
              <w:rPr>
                <w:rFonts w:cs="宋体"/>
              </w:rPr>
              <w:t>4.</w:t>
            </w:r>
            <w:r w:rsidR="000E7C0D">
              <w:rPr>
                <w:rFonts w:cs="宋体" w:hint="eastAsia"/>
              </w:rPr>
              <w:t>能够根据汽车基本制动过程进行汽车制动距离及其影响分析，掌握汽车制动时方向稳定性及其影响因素分析；</w:t>
            </w:r>
          </w:p>
          <w:p w:rsidR="000E7C0D" w:rsidRPr="00E861A1" w:rsidRDefault="00694ACE" w:rsidP="00694ACE">
            <w:pPr>
              <w:ind w:leftChars="0" w:left="477" w:firstLine="0"/>
              <w:jc w:val="left"/>
            </w:pPr>
            <w:r>
              <w:rPr>
                <w:rFonts w:cs="宋体"/>
              </w:rPr>
              <w:t>5.</w:t>
            </w:r>
            <w:r w:rsidR="000E7C0D" w:rsidRPr="00E861A1">
              <w:rPr>
                <w:rFonts w:cs="宋体" w:hint="eastAsia"/>
              </w:rPr>
              <w:t>掌握汽车前后轴制动器制动力的比例关系及理想的前后制动器制动力分配曲线，并且能够通过绘制曲线图分析汽车在不同附着系数路面上的制动过程。</w:t>
            </w:r>
          </w:p>
          <w:p w:rsidR="000E7C0D" w:rsidRPr="00694ACE" w:rsidRDefault="000E7C0D" w:rsidP="00694ACE">
            <w:pPr>
              <w:pStyle w:val="a5"/>
              <w:numPr>
                <w:ilvl w:val="0"/>
                <w:numId w:val="11"/>
              </w:numPr>
              <w:ind w:leftChars="0" w:firstLineChars="0"/>
              <w:jc w:val="left"/>
              <w:rPr>
                <w:b/>
                <w:bCs/>
              </w:rPr>
            </w:pPr>
            <w:r w:rsidRPr="00694ACE">
              <w:rPr>
                <w:rFonts w:cs="宋体" w:hint="eastAsia"/>
                <w:b/>
                <w:bCs/>
              </w:rPr>
              <w:t>汽车的操纵稳定性</w:t>
            </w:r>
          </w:p>
          <w:p w:rsidR="000E7C0D" w:rsidRPr="003769C2" w:rsidRDefault="00694ACE" w:rsidP="002365FE">
            <w:pPr>
              <w:tabs>
                <w:tab w:val="left" w:pos="735"/>
              </w:tabs>
              <w:ind w:leftChars="0" w:left="0" w:firstLineChars="200" w:firstLine="420"/>
              <w:jc w:val="left"/>
            </w:pPr>
            <w:r>
              <w:rPr>
                <w:rFonts w:cs="宋体" w:hint="eastAsia"/>
              </w:rPr>
              <w:t>1</w:t>
            </w:r>
            <w:r w:rsidR="002365FE">
              <w:rPr>
                <w:rFonts w:cs="宋体"/>
              </w:rPr>
              <w:t>.</w:t>
            </w:r>
            <w:r w:rsidR="000E7C0D" w:rsidRPr="003769C2">
              <w:rPr>
                <w:rFonts w:cs="宋体" w:hint="eastAsia"/>
              </w:rPr>
              <w:t>熟练掌握汽车操纵稳定性的定义、稳态转向特性及评价指标；</w:t>
            </w:r>
          </w:p>
          <w:p w:rsidR="000E7C0D" w:rsidRPr="003769C2" w:rsidRDefault="002365FE" w:rsidP="008B3850">
            <w:pPr>
              <w:ind w:leftChars="0" w:left="57" w:firstLineChars="200" w:firstLine="420"/>
              <w:jc w:val="left"/>
            </w:pPr>
            <w:r>
              <w:rPr>
                <w:rFonts w:cs="宋体" w:hint="eastAsia"/>
              </w:rPr>
              <w:t>2.</w:t>
            </w:r>
            <w:r w:rsidR="000E7C0D" w:rsidRPr="003769C2">
              <w:rPr>
                <w:rFonts w:cs="宋体" w:hint="eastAsia"/>
              </w:rPr>
              <w:t>理解操纵稳定性及所包含的内容，了解轮胎的侧偏特性及相关术语；</w:t>
            </w:r>
          </w:p>
          <w:p w:rsidR="000E7C0D" w:rsidRDefault="002365FE" w:rsidP="002365FE">
            <w:pPr>
              <w:ind w:leftChars="0" w:left="0" w:firstLineChars="200" w:firstLine="420"/>
              <w:jc w:val="left"/>
            </w:pPr>
            <w:r>
              <w:rPr>
                <w:rFonts w:cs="宋体"/>
              </w:rPr>
              <w:t>3.</w:t>
            </w:r>
            <w:r w:rsidR="000E7C0D">
              <w:rPr>
                <w:rFonts w:cs="宋体" w:hint="eastAsia"/>
              </w:rPr>
              <w:t>熟练掌握稳态响应的类型及常用表征参数，并进行相应的计算与分析。</w:t>
            </w:r>
          </w:p>
          <w:p w:rsidR="000E7C0D" w:rsidRPr="00694ACE" w:rsidRDefault="000E7C0D" w:rsidP="00694ACE">
            <w:pPr>
              <w:pStyle w:val="a5"/>
              <w:numPr>
                <w:ilvl w:val="0"/>
                <w:numId w:val="11"/>
              </w:numPr>
              <w:ind w:leftChars="0" w:firstLineChars="0"/>
              <w:jc w:val="left"/>
              <w:rPr>
                <w:b/>
                <w:bCs/>
              </w:rPr>
            </w:pPr>
            <w:r w:rsidRPr="00694ACE">
              <w:rPr>
                <w:rFonts w:cs="宋体" w:hint="eastAsia"/>
                <w:b/>
                <w:bCs/>
              </w:rPr>
              <w:t>汽车的平顺性与通过性</w:t>
            </w:r>
          </w:p>
          <w:p w:rsidR="000E7C0D" w:rsidRDefault="002365FE" w:rsidP="002365FE">
            <w:pPr>
              <w:widowControl/>
              <w:adjustRightInd w:val="0"/>
              <w:snapToGrid w:val="0"/>
              <w:spacing w:line="276" w:lineRule="auto"/>
              <w:ind w:leftChars="0" w:left="0" w:firstLineChars="200" w:firstLine="420"/>
              <w:jc w:val="left"/>
            </w:pPr>
            <w:r>
              <w:rPr>
                <w:rFonts w:cs="宋体"/>
              </w:rPr>
              <w:t>1.</w:t>
            </w:r>
            <w:r w:rsidR="000E7C0D" w:rsidRPr="002365FE">
              <w:rPr>
                <w:rFonts w:cs="宋体" w:hint="eastAsia"/>
              </w:rPr>
              <w:t>熟练掌握汽车平顺性与通过性的定义；</w:t>
            </w:r>
          </w:p>
          <w:p w:rsidR="000E7C0D" w:rsidRPr="00A26239" w:rsidRDefault="002365FE" w:rsidP="002365FE">
            <w:pPr>
              <w:widowControl/>
              <w:adjustRightInd w:val="0"/>
              <w:snapToGrid w:val="0"/>
              <w:spacing w:line="276" w:lineRule="auto"/>
              <w:ind w:leftChars="0" w:left="0" w:firstLineChars="200" w:firstLine="420"/>
              <w:jc w:val="left"/>
            </w:pPr>
            <w:r>
              <w:rPr>
                <w:rFonts w:cs="宋体" w:hint="eastAsia"/>
              </w:rPr>
              <w:t>2.</w:t>
            </w:r>
            <w:r w:rsidR="000E7C0D" w:rsidRPr="002365FE">
              <w:rPr>
                <w:rFonts w:cs="宋体" w:hint="eastAsia"/>
              </w:rPr>
              <w:t>了解汽车振动简化模型、单质量系统模型、车身与车轮两个自由度振动系统模型；</w:t>
            </w:r>
          </w:p>
          <w:p w:rsidR="004B7877" w:rsidRPr="002365FE" w:rsidRDefault="002365FE" w:rsidP="002365FE">
            <w:pPr>
              <w:widowControl/>
              <w:adjustRightInd w:val="0"/>
              <w:snapToGrid w:val="0"/>
              <w:spacing w:line="276" w:lineRule="auto"/>
              <w:ind w:leftChars="0" w:left="0" w:firstLineChars="200" w:firstLine="420"/>
              <w:jc w:val="left"/>
              <w:rPr>
                <w:rFonts w:ascii="宋体" w:hAnsi="宋体" w:cs="宋体"/>
                <w:color w:val="000000"/>
                <w:kern w:val="0"/>
                <w:sz w:val="24"/>
              </w:rPr>
            </w:pPr>
            <w:r>
              <w:rPr>
                <w:rFonts w:hint="eastAsia"/>
              </w:rPr>
              <w:t>3.</w:t>
            </w:r>
            <w:r w:rsidR="00A26239">
              <w:rPr>
                <w:rFonts w:hint="eastAsia"/>
              </w:rPr>
              <w:t>掌握汽车通过性的评价指标及其含义。</w:t>
            </w:r>
          </w:p>
        </w:tc>
      </w:tr>
      <w:tr w:rsidR="004B7877" w:rsidTr="00D55F62">
        <w:trPr>
          <w:jc w:val="center"/>
        </w:trPr>
        <w:tc>
          <w:tcPr>
            <w:tcW w:w="9180" w:type="dxa"/>
            <w:tcBorders>
              <w:top w:val="single" w:sz="4" w:space="0" w:color="auto"/>
              <w:left w:val="single" w:sz="4" w:space="0" w:color="auto"/>
              <w:bottom w:val="single" w:sz="4" w:space="0" w:color="auto"/>
              <w:right w:val="single" w:sz="4" w:space="0" w:color="auto"/>
            </w:tcBorders>
          </w:tcPr>
          <w:p w:rsidR="00286910" w:rsidRPr="00AA3C18" w:rsidRDefault="000E7C0D" w:rsidP="003769C2">
            <w:pPr>
              <w:pStyle w:val="2"/>
              <w:ind w:left="477"/>
              <w:jc w:val="left"/>
              <w:rPr>
                <w:rFonts w:ascii="Times New Roman" w:hAnsi="宋体"/>
                <w:b/>
                <w:sz w:val="21"/>
                <w:szCs w:val="21"/>
              </w:rPr>
            </w:pPr>
            <w:r w:rsidRPr="00C170BE">
              <w:rPr>
                <w:rFonts w:hAnsi="宋体" w:hint="eastAsia"/>
                <w:b/>
                <w:bCs/>
                <w:sz w:val="21"/>
                <w:szCs w:val="21"/>
              </w:rPr>
              <w:t>注</w:t>
            </w:r>
            <w:r w:rsidRPr="00C170BE">
              <w:rPr>
                <w:rFonts w:hAnsi="宋体" w:hint="eastAsia"/>
                <w:sz w:val="21"/>
                <w:szCs w:val="21"/>
              </w:rPr>
              <w:t>：</w:t>
            </w:r>
            <w:r w:rsidR="00F536D4" w:rsidRPr="00AA3C18">
              <w:rPr>
                <w:rFonts w:ascii="Times New Roman" w:hAnsi="宋体" w:hint="eastAsia"/>
                <w:b/>
                <w:sz w:val="21"/>
                <w:szCs w:val="21"/>
              </w:rPr>
              <w:t>1</w:t>
            </w:r>
            <w:r w:rsidR="00F536D4" w:rsidRPr="00AA3C18">
              <w:rPr>
                <w:rFonts w:ascii="Times New Roman" w:hAnsi="宋体"/>
                <w:b/>
                <w:sz w:val="21"/>
                <w:szCs w:val="21"/>
              </w:rPr>
              <w:t>.</w:t>
            </w:r>
            <w:r w:rsidRPr="00AA3C18">
              <w:rPr>
                <w:rFonts w:ascii="Times New Roman" w:hAnsi="宋体"/>
                <w:b/>
                <w:sz w:val="21"/>
                <w:szCs w:val="21"/>
              </w:rPr>
              <w:t>试题总分</w:t>
            </w:r>
            <w:r w:rsidRPr="00AA3C18">
              <w:rPr>
                <w:rFonts w:ascii="Times New Roman"/>
                <w:b/>
                <w:sz w:val="21"/>
                <w:szCs w:val="21"/>
              </w:rPr>
              <w:t>150</w:t>
            </w:r>
            <w:r w:rsidRPr="00AA3C18">
              <w:rPr>
                <w:rFonts w:ascii="Times New Roman" w:hAnsi="宋体"/>
                <w:b/>
                <w:sz w:val="21"/>
                <w:szCs w:val="21"/>
              </w:rPr>
              <w:t>分，考试时间为</w:t>
            </w:r>
            <w:r w:rsidRPr="00AA3C18">
              <w:rPr>
                <w:rFonts w:ascii="Times New Roman"/>
                <w:b/>
                <w:sz w:val="21"/>
                <w:szCs w:val="21"/>
              </w:rPr>
              <w:t>3</w:t>
            </w:r>
            <w:r w:rsidRPr="00AA3C18">
              <w:rPr>
                <w:rFonts w:ascii="Times New Roman" w:hAnsi="宋体"/>
                <w:b/>
                <w:sz w:val="21"/>
                <w:szCs w:val="21"/>
              </w:rPr>
              <w:t>小时，考试方式为笔试；</w:t>
            </w:r>
          </w:p>
          <w:p w:rsidR="0051329B" w:rsidRPr="00AA3C18" w:rsidRDefault="00286910" w:rsidP="003769C2">
            <w:pPr>
              <w:pStyle w:val="2"/>
              <w:ind w:left="477"/>
              <w:jc w:val="left"/>
              <w:rPr>
                <w:rFonts w:ascii="Times New Roman"/>
                <w:b/>
                <w:sz w:val="21"/>
                <w:szCs w:val="21"/>
              </w:rPr>
            </w:pPr>
            <w:r w:rsidRPr="00AA3C18">
              <w:rPr>
                <w:rFonts w:ascii="Times New Roman" w:hAnsi="宋体" w:hint="eastAsia"/>
                <w:b/>
                <w:sz w:val="21"/>
                <w:szCs w:val="21"/>
              </w:rPr>
              <w:t xml:space="preserve">    </w:t>
            </w:r>
            <w:r w:rsidR="008E51D2">
              <w:rPr>
                <w:rFonts w:ascii="Times New Roman" w:hAnsi="宋体"/>
                <w:b/>
                <w:sz w:val="21"/>
                <w:szCs w:val="21"/>
              </w:rPr>
              <w:t xml:space="preserve"> </w:t>
            </w:r>
            <w:r w:rsidR="000E7C0D" w:rsidRPr="00AA3C18">
              <w:rPr>
                <w:rFonts w:ascii="Times New Roman" w:hAnsi="宋体"/>
                <w:b/>
                <w:sz w:val="21"/>
                <w:szCs w:val="21"/>
              </w:rPr>
              <w:t>考试题型</w:t>
            </w:r>
            <w:r w:rsidR="00E33321">
              <w:rPr>
                <w:rFonts w:ascii="Times New Roman" w:hAnsi="宋体" w:hint="eastAsia"/>
                <w:b/>
                <w:sz w:val="21"/>
                <w:szCs w:val="21"/>
              </w:rPr>
              <w:t>：</w:t>
            </w:r>
            <w:r w:rsidR="000E7C0D" w:rsidRPr="00AA3C18">
              <w:rPr>
                <w:rFonts w:ascii="Times New Roman" w:hAnsi="宋体"/>
                <w:b/>
                <w:sz w:val="21"/>
                <w:szCs w:val="21"/>
              </w:rPr>
              <w:t>名词术语解释（</w:t>
            </w:r>
            <w:r w:rsidR="000E7C0D" w:rsidRPr="00AA3C18">
              <w:rPr>
                <w:rFonts w:ascii="Times New Roman"/>
                <w:b/>
                <w:sz w:val="21"/>
                <w:szCs w:val="21"/>
              </w:rPr>
              <w:t>30</w:t>
            </w:r>
            <w:r w:rsidR="008E51D2">
              <w:rPr>
                <w:rFonts w:ascii="Times New Roman" w:hint="eastAsia"/>
                <w:b/>
                <w:sz w:val="21"/>
                <w:szCs w:val="21"/>
              </w:rPr>
              <w:t>分</w:t>
            </w:r>
            <w:r w:rsidR="000E7C0D" w:rsidRPr="00AA3C18">
              <w:rPr>
                <w:rFonts w:ascii="Times New Roman" w:hAnsi="宋体"/>
                <w:b/>
                <w:sz w:val="21"/>
                <w:szCs w:val="21"/>
              </w:rPr>
              <w:t>），简答简述题（</w:t>
            </w:r>
            <w:r w:rsidR="000E7C0D" w:rsidRPr="00AA3C18">
              <w:rPr>
                <w:rFonts w:ascii="Times New Roman"/>
                <w:b/>
                <w:sz w:val="21"/>
                <w:szCs w:val="21"/>
              </w:rPr>
              <w:t>90</w:t>
            </w:r>
            <w:r w:rsidR="000E7C0D" w:rsidRPr="00AA3C18">
              <w:rPr>
                <w:rFonts w:ascii="Times New Roman" w:hAnsi="宋体"/>
                <w:b/>
                <w:sz w:val="21"/>
                <w:szCs w:val="21"/>
              </w:rPr>
              <w:t>分）和计算题（</w:t>
            </w:r>
            <w:r w:rsidR="000E7C0D" w:rsidRPr="00AA3C18">
              <w:rPr>
                <w:rFonts w:ascii="Times New Roman"/>
                <w:b/>
                <w:sz w:val="21"/>
                <w:szCs w:val="21"/>
              </w:rPr>
              <w:t>30</w:t>
            </w:r>
            <w:r w:rsidR="000E7C0D" w:rsidRPr="00AA3C18">
              <w:rPr>
                <w:rFonts w:ascii="Times New Roman" w:hAnsi="宋体"/>
                <w:b/>
                <w:sz w:val="21"/>
                <w:szCs w:val="21"/>
              </w:rPr>
              <w:t>分）</w:t>
            </w:r>
            <w:r w:rsidR="008E51D2">
              <w:rPr>
                <w:rFonts w:ascii="Times New Roman" w:hAnsi="宋体" w:hint="eastAsia"/>
                <w:b/>
                <w:sz w:val="21"/>
                <w:szCs w:val="21"/>
              </w:rPr>
              <w:t>；</w:t>
            </w:r>
          </w:p>
          <w:p w:rsidR="004B7877" w:rsidRPr="00286910" w:rsidRDefault="0051329B" w:rsidP="00B97961">
            <w:pPr>
              <w:pStyle w:val="2"/>
              <w:ind w:left="477"/>
              <w:jc w:val="left"/>
              <w:rPr>
                <w:rFonts w:hAnsi="宋体" w:hint="eastAsia"/>
                <w:sz w:val="21"/>
                <w:szCs w:val="21"/>
              </w:rPr>
            </w:pPr>
            <w:r w:rsidRPr="00AA3C18">
              <w:rPr>
                <w:rFonts w:ascii="Times New Roman"/>
                <w:b/>
                <w:color w:val="3366FF"/>
                <w:sz w:val="21"/>
                <w:szCs w:val="21"/>
              </w:rPr>
              <w:t xml:space="preserve">  </w:t>
            </w:r>
            <w:r w:rsidRPr="00AA3C18">
              <w:rPr>
                <w:rFonts w:ascii="Times New Roman"/>
                <w:b/>
                <w:sz w:val="21"/>
                <w:szCs w:val="21"/>
              </w:rPr>
              <w:t xml:space="preserve">  </w:t>
            </w:r>
            <w:r w:rsidR="00F536D4" w:rsidRPr="00AA3C18">
              <w:rPr>
                <w:rFonts w:ascii="Times New Roman" w:hAnsi="宋体" w:hint="eastAsia"/>
                <w:b/>
                <w:sz w:val="21"/>
                <w:szCs w:val="21"/>
              </w:rPr>
              <w:t>2</w:t>
            </w:r>
            <w:r w:rsidR="00F536D4" w:rsidRPr="00AA3C18">
              <w:rPr>
                <w:rFonts w:ascii="Times New Roman" w:hAnsi="宋体"/>
                <w:b/>
                <w:sz w:val="21"/>
                <w:szCs w:val="21"/>
              </w:rPr>
              <w:t>.</w:t>
            </w:r>
            <w:r w:rsidR="00F536D4" w:rsidRPr="00AA3C18">
              <w:rPr>
                <w:rFonts w:ascii="Times New Roman" w:hAnsi="宋体" w:hint="eastAsia"/>
                <w:b/>
                <w:sz w:val="21"/>
                <w:szCs w:val="21"/>
              </w:rPr>
              <w:t>参考</w:t>
            </w:r>
            <w:r w:rsidR="00F536D4" w:rsidRPr="00AA3C18">
              <w:rPr>
                <w:rFonts w:ascii="Times New Roman" w:hAnsi="宋体"/>
                <w:b/>
                <w:sz w:val="21"/>
                <w:szCs w:val="21"/>
              </w:rPr>
              <w:t>教</w:t>
            </w:r>
            <w:bookmarkStart w:id="0" w:name="_GoBack"/>
            <w:bookmarkEnd w:id="0"/>
            <w:r w:rsidR="00F536D4" w:rsidRPr="00AA3C18">
              <w:rPr>
                <w:rFonts w:ascii="Times New Roman" w:hAnsi="宋体"/>
                <w:b/>
                <w:sz w:val="21"/>
                <w:szCs w:val="21"/>
              </w:rPr>
              <w:t>材：</w:t>
            </w:r>
            <w:r w:rsidR="00B97961" w:rsidRPr="00AA3C18">
              <w:rPr>
                <w:rFonts w:ascii="Times New Roman" w:hAnsi="宋体" w:hint="eastAsia"/>
                <w:b/>
                <w:sz w:val="21"/>
                <w:szCs w:val="21"/>
              </w:rPr>
              <w:t>汽车理论</w:t>
            </w:r>
            <w:r w:rsidR="005E6B9E" w:rsidRPr="00AA3C18">
              <w:rPr>
                <w:rFonts w:ascii="Times New Roman" w:hAnsi="宋体" w:hint="eastAsia"/>
                <w:b/>
                <w:sz w:val="21"/>
                <w:szCs w:val="21"/>
              </w:rPr>
              <w:t>（第</w:t>
            </w:r>
            <w:r w:rsidR="005E6B9E" w:rsidRPr="00AA3C18">
              <w:rPr>
                <w:rFonts w:ascii="Times New Roman" w:hAnsi="宋体" w:hint="eastAsia"/>
                <w:b/>
                <w:sz w:val="21"/>
                <w:szCs w:val="21"/>
              </w:rPr>
              <w:t>5</w:t>
            </w:r>
            <w:r w:rsidR="005E6B9E" w:rsidRPr="00AA3C18">
              <w:rPr>
                <w:rFonts w:ascii="Times New Roman" w:hAnsi="宋体" w:hint="eastAsia"/>
                <w:b/>
                <w:sz w:val="21"/>
                <w:szCs w:val="21"/>
              </w:rPr>
              <w:t>版）</w:t>
            </w:r>
            <w:r w:rsidR="00B97961" w:rsidRPr="00AA3C18">
              <w:rPr>
                <w:rFonts w:ascii="Times New Roman" w:hAnsi="宋体" w:hint="eastAsia"/>
                <w:b/>
                <w:sz w:val="21"/>
                <w:szCs w:val="21"/>
              </w:rPr>
              <w:t xml:space="preserve">. </w:t>
            </w:r>
            <w:r w:rsidR="00B97961" w:rsidRPr="00AA3C18">
              <w:rPr>
                <w:rFonts w:ascii="Times New Roman" w:hAnsi="宋体" w:hint="eastAsia"/>
                <w:b/>
                <w:sz w:val="21"/>
                <w:szCs w:val="21"/>
              </w:rPr>
              <w:t>余</w:t>
            </w:r>
            <w:r w:rsidR="00B97961" w:rsidRPr="00AA3C18">
              <w:rPr>
                <w:rFonts w:ascii="Times New Roman" w:hAnsi="宋体"/>
                <w:b/>
                <w:sz w:val="21"/>
                <w:szCs w:val="21"/>
              </w:rPr>
              <w:t>志生</w:t>
            </w:r>
            <w:r w:rsidR="00783E53">
              <w:rPr>
                <w:rFonts w:ascii="Times New Roman" w:hAnsi="宋体" w:hint="eastAsia"/>
                <w:b/>
                <w:sz w:val="21"/>
                <w:szCs w:val="21"/>
              </w:rPr>
              <w:t>主</w:t>
            </w:r>
            <w:r w:rsidR="00783E53">
              <w:rPr>
                <w:rFonts w:ascii="Times New Roman" w:hAnsi="宋体"/>
                <w:b/>
                <w:sz w:val="21"/>
                <w:szCs w:val="21"/>
              </w:rPr>
              <w:t>编</w:t>
            </w:r>
            <w:r w:rsidR="00B97961" w:rsidRPr="00AA3C18">
              <w:rPr>
                <w:rFonts w:ascii="Times New Roman" w:hAnsi="宋体" w:hint="eastAsia"/>
                <w:b/>
                <w:sz w:val="21"/>
                <w:szCs w:val="21"/>
              </w:rPr>
              <w:t xml:space="preserve">. </w:t>
            </w:r>
            <w:r w:rsidR="00B97961" w:rsidRPr="00AA3C18">
              <w:rPr>
                <w:rFonts w:ascii="Times New Roman" w:hAnsi="宋体" w:hint="eastAsia"/>
                <w:b/>
                <w:sz w:val="21"/>
                <w:szCs w:val="21"/>
              </w:rPr>
              <w:t>北京：机械工业出版社，</w:t>
            </w:r>
            <w:r w:rsidR="00B97961" w:rsidRPr="00AA3C18">
              <w:rPr>
                <w:rFonts w:ascii="Times New Roman" w:hAnsi="宋体" w:hint="eastAsia"/>
                <w:b/>
                <w:sz w:val="21"/>
                <w:szCs w:val="21"/>
              </w:rPr>
              <w:t>200</w:t>
            </w:r>
            <w:r w:rsidR="00B97961" w:rsidRPr="00AA3C18">
              <w:rPr>
                <w:rFonts w:ascii="Times New Roman" w:hAnsi="宋体"/>
                <w:b/>
                <w:sz w:val="21"/>
                <w:szCs w:val="21"/>
              </w:rPr>
              <w:t>9</w:t>
            </w:r>
          </w:p>
        </w:tc>
      </w:tr>
    </w:tbl>
    <w:p w:rsidR="004B7877" w:rsidRDefault="004B7877" w:rsidP="008C14C2">
      <w:pPr>
        <w:ind w:leftChars="0" w:left="0" w:firstLine="0"/>
        <w:rPr>
          <w:rFonts w:hint="eastAsia"/>
        </w:rPr>
      </w:pPr>
    </w:p>
    <w:sectPr w:rsidR="004B7877" w:rsidSect="008C14C2">
      <w:footerReference w:type="even" r:id="rId8"/>
      <w:footerReference w:type="default" r:id="rId9"/>
      <w:footerReference w:type="first" r:id="rId10"/>
      <w:pgSz w:w="11906" w:h="16838"/>
      <w:pgMar w:top="1361" w:right="1418" w:bottom="1361" w:left="1418" w:header="567"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880" w:rsidRDefault="009E1880" w:rsidP="003769C2">
      <w:pPr>
        <w:spacing w:line="240" w:lineRule="auto"/>
        <w:ind w:left="477"/>
      </w:pPr>
      <w:r>
        <w:separator/>
      </w:r>
    </w:p>
  </w:endnote>
  <w:endnote w:type="continuationSeparator" w:id="0">
    <w:p w:rsidR="009E1880" w:rsidRDefault="009E1880" w:rsidP="003769C2">
      <w:pPr>
        <w:spacing w:line="240" w:lineRule="auto"/>
        <w:ind w:left="47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F55" w:rsidRDefault="00A74F55" w:rsidP="00A74F55">
    <w:pPr>
      <w:pStyle w:val="a3"/>
      <w:ind w:left="47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F55" w:rsidRDefault="00A74F55" w:rsidP="00A74F55">
    <w:pPr>
      <w:pStyle w:val="a3"/>
      <w:ind w:left="47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F55" w:rsidRDefault="00A74F55" w:rsidP="00A74F55">
    <w:pPr>
      <w:pStyle w:val="a3"/>
      <w:ind w:left="47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880" w:rsidRDefault="009E1880" w:rsidP="003769C2">
      <w:pPr>
        <w:spacing w:line="240" w:lineRule="auto"/>
        <w:ind w:left="477"/>
      </w:pPr>
      <w:r>
        <w:separator/>
      </w:r>
    </w:p>
  </w:footnote>
  <w:footnote w:type="continuationSeparator" w:id="0">
    <w:p w:rsidR="009E1880" w:rsidRDefault="009E1880" w:rsidP="003769C2">
      <w:pPr>
        <w:spacing w:line="240" w:lineRule="auto"/>
        <w:ind w:left="47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2154DC86"/>
    <w:lvl w:ilvl="0">
      <w:start w:val="1"/>
      <w:numFmt w:val="decimal"/>
      <w:lvlText w:val="%1．"/>
      <w:lvlJc w:val="left"/>
      <w:pPr>
        <w:tabs>
          <w:tab w:val="num" w:pos="315"/>
        </w:tabs>
        <w:ind w:left="315" w:hanging="315"/>
      </w:pPr>
      <w:rPr>
        <w:rFonts w:hint="eastAsia"/>
      </w:rPr>
    </w:lvl>
  </w:abstractNum>
  <w:abstractNum w:abstractNumId="1" w15:restartNumberingAfterBreak="0">
    <w:nsid w:val="00000004"/>
    <w:multiLevelType w:val="singleLevel"/>
    <w:tmpl w:val="04090011"/>
    <w:lvl w:ilvl="0">
      <w:start w:val="1"/>
      <w:numFmt w:val="decimal"/>
      <w:lvlText w:val="%1)"/>
      <w:lvlJc w:val="left"/>
      <w:pPr>
        <w:ind w:left="420" w:hanging="420"/>
      </w:pPr>
    </w:lvl>
  </w:abstractNum>
  <w:abstractNum w:abstractNumId="2" w15:restartNumberingAfterBreak="0">
    <w:nsid w:val="00000009"/>
    <w:multiLevelType w:val="singleLevel"/>
    <w:tmpl w:val="04090011"/>
    <w:lvl w:ilvl="0">
      <w:start w:val="1"/>
      <w:numFmt w:val="decimal"/>
      <w:lvlText w:val="%1)"/>
      <w:lvlJc w:val="left"/>
      <w:pPr>
        <w:ind w:left="420" w:hanging="420"/>
      </w:pPr>
    </w:lvl>
  </w:abstractNum>
  <w:abstractNum w:abstractNumId="3" w15:restartNumberingAfterBreak="0">
    <w:nsid w:val="0000000B"/>
    <w:multiLevelType w:val="multilevel"/>
    <w:tmpl w:val="F0E066C2"/>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4" w15:restartNumberingAfterBreak="0">
    <w:nsid w:val="0000000C"/>
    <w:multiLevelType w:val="singleLevel"/>
    <w:tmpl w:val="541ADB66"/>
    <w:lvl w:ilvl="0">
      <w:start w:val="1"/>
      <w:numFmt w:val="decimal"/>
      <w:lvlText w:val="%1."/>
      <w:lvlJc w:val="left"/>
      <w:pPr>
        <w:ind w:left="420" w:hanging="420"/>
      </w:pPr>
      <w:rPr>
        <w:rFonts w:hint="eastAsia"/>
      </w:rPr>
    </w:lvl>
  </w:abstractNum>
  <w:abstractNum w:abstractNumId="5" w15:restartNumberingAfterBreak="0">
    <w:nsid w:val="00000011"/>
    <w:multiLevelType w:val="singleLevel"/>
    <w:tmpl w:val="41141ECC"/>
    <w:lvl w:ilvl="0">
      <w:start w:val="1"/>
      <w:numFmt w:val="decimal"/>
      <w:lvlText w:val="%1)"/>
      <w:lvlJc w:val="left"/>
      <w:pPr>
        <w:ind w:left="420" w:hanging="420"/>
      </w:pPr>
      <w:rPr>
        <w:rFonts w:hint="eastAsia"/>
      </w:rPr>
    </w:lvl>
  </w:abstractNum>
  <w:abstractNum w:abstractNumId="6" w15:restartNumberingAfterBreak="0">
    <w:nsid w:val="037A1440"/>
    <w:multiLevelType w:val="hybridMultilevel"/>
    <w:tmpl w:val="03CCF01E"/>
    <w:lvl w:ilvl="0" w:tplc="A24EF3A8">
      <w:start w:val="1"/>
      <w:numFmt w:val="japaneseCounting"/>
      <w:lvlText w:val="%1、"/>
      <w:lvlJc w:val="left"/>
      <w:pPr>
        <w:ind w:left="440" w:hanging="44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80735E7"/>
    <w:multiLevelType w:val="hybridMultilevel"/>
    <w:tmpl w:val="2FFA0BA4"/>
    <w:lvl w:ilvl="0" w:tplc="541ADB66">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D5A6FBB0">
      <w:start w:val="1"/>
      <w:numFmt w:val="decimal"/>
      <w:lvlText w:val="%4)"/>
      <w:lvlJc w:val="left"/>
      <w:pPr>
        <w:ind w:left="1680" w:hanging="420"/>
      </w:pPr>
      <w:rPr>
        <w:rFonts w:ascii="Times New Roman" w:hAnsi="Times New Roman" w:cs="Times New Roman" w:hint="default"/>
        <w:sz w:val="21"/>
        <w:szCs w:val="21"/>
      </w:r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5D886677"/>
    <w:multiLevelType w:val="hybridMultilevel"/>
    <w:tmpl w:val="5C76AABA"/>
    <w:lvl w:ilvl="0" w:tplc="A7782F9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111206C"/>
    <w:multiLevelType w:val="singleLevel"/>
    <w:tmpl w:val="04090011"/>
    <w:lvl w:ilvl="0">
      <w:start w:val="1"/>
      <w:numFmt w:val="decimal"/>
      <w:lvlText w:val="%1)"/>
      <w:lvlJc w:val="left"/>
      <w:pPr>
        <w:ind w:left="420" w:hanging="420"/>
      </w:pPr>
      <w:rPr>
        <w:rFonts w:hint="eastAsia"/>
      </w:rPr>
    </w:lvl>
  </w:abstractNum>
  <w:abstractNum w:abstractNumId="10" w15:restartNumberingAfterBreak="0">
    <w:nsid w:val="6D907F3B"/>
    <w:multiLevelType w:val="hybridMultilevel"/>
    <w:tmpl w:val="BD2273B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
  </w:num>
  <w:num w:numId="3">
    <w:abstractNumId w:val="0"/>
  </w:num>
  <w:num w:numId="4">
    <w:abstractNumId w:val="5"/>
  </w:num>
  <w:num w:numId="5">
    <w:abstractNumId w:val="2"/>
  </w:num>
  <w:num w:numId="6">
    <w:abstractNumId w:val="3"/>
  </w:num>
  <w:num w:numId="7">
    <w:abstractNumId w:val="9"/>
  </w:num>
  <w:num w:numId="8">
    <w:abstractNumId w:val="7"/>
  </w:num>
  <w:num w:numId="9">
    <w:abstractNumId w:val="1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5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17EDD"/>
    <w:rsid w:val="00006F1C"/>
    <w:rsid w:val="00076AE6"/>
    <w:rsid w:val="00080D61"/>
    <w:rsid w:val="00087A33"/>
    <w:rsid w:val="000A4BAD"/>
    <w:rsid w:val="000C7399"/>
    <w:rsid w:val="000E7C0D"/>
    <w:rsid w:val="000F0C5E"/>
    <w:rsid w:val="000F184C"/>
    <w:rsid w:val="00115FE8"/>
    <w:rsid w:val="00134B4A"/>
    <w:rsid w:val="001B4AD1"/>
    <w:rsid w:val="001E6AB5"/>
    <w:rsid w:val="001F7C90"/>
    <w:rsid w:val="0020304B"/>
    <w:rsid w:val="00210801"/>
    <w:rsid w:val="002365FE"/>
    <w:rsid w:val="00241FEE"/>
    <w:rsid w:val="00264290"/>
    <w:rsid w:val="00285178"/>
    <w:rsid w:val="00286910"/>
    <w:rsid w:val="0028751F"/>
    <w:rsid w:val="00303F5E"/>
    <w:rsid w:val="00317EDD"/>
    <w:rsid w:val="003769C2"/>
    <w:rsid w:val="00380B28"/>
    <w:rsid w:val="00387843"/>
    <w:rsid w:val="003B5669"/>
    <w:rsid w:val="003E2E6B"/>
    <w:rsid w:val="004956A6"/>
    <w:rsid w:val="0049632E"/>
    <w:rsid w:val="004968AD"/>
    <w:rsid w:val="00497091"/>
    <w:rsid w:val="004B4D57"/>
    <w:rsid w:val="004B7877"/>
    <w:rsid w:val="0051329B"/>
    <w:rsid w:val="005630D3"/>
    <w:rsid w:val="005B107C"/>
    <w:rsid w:val="005C56D6"/>
    <w:rsid w:val="005E6B9E"/>
    <w:rsid w:val="00642963"/>
    <w:rsid w:val="00657F6E"/>
    <w:rsid w:val="00664A9D"/>
    <w:rsid w:val="00694ACE"/>
    <w:rsid w:val="006B54E5"/>
    <w:rsid w:val="006C2CA6"/>
    <w:rsid w:val="006C613C"/>
    <w:rsid w:val="007008D5"/>
    <w:rsid w:val="00726B2D"/>
    <w:rsid w:val="00727261"/>
    <w:rsid w:val="0073052C"/>
    <w:rsid w:val="00745C81"/>
    <w:rsid w:val="00766E8B"/>
    <w:rsid w:val="00776A89"/>
    <w:rsid w:val="00783E53"/>
    <w:rsid w:val="00786001"/>
    <w:rsid w:val="00832EC6"/>
    <w:rsid w:val="00834D4A"/>
    <w:rsid w:val="00856066"/>
    <w:rsid w:val="008574DE"/>
    <w:rsid w:val="008B159E"/>
    <w:rsid w:val="008B3850"/>
    <w:rsid w:val="008C14C2"/>
    <w:rsid w:val="008C340A"/>
    <w:rsid w:val="008E51D2"/>
    <w:rsid w:val="009167F6"/>
    <w:rsid w:val="00991E05"/>
    <w:rsid w:val="00997D74"/>
    <w:rsid w:val="009C5596"/>
    <w:rsid w:val="009E1880"/>
    <w:rsid w:val="00A26239"/>
    <w:rsid w:val="00A74F55"/>
    <w:rsid w:val="00A823C6"/>
    <w:rsid w:val="00AA3C18"/>
    <w:rsid w:val="00AD21F7"/>
    <w:rsid w:val="00B51F3B"/>
    <w:rsid w:val="00B56CD6"/>
    <w:rsid w:val="00B7369C"/>
    <w:rsid w:val="00B8394C"/>
    <w:rsid w:val="00B97961"/>
    <w:rsid w:val="00BA2D0C"/>
    <w:rsid w:val="00BD0A09"/>
    <w:rsid w:val="00C5680A"/>
    <w:rsid w:val="00C77D73"/>
    <w:rsid w:val="00CF7EC6"/>
    <w:rsid w:val="00D00082"/>
    <w:rsid w:val="00D2579C"/>
    <w:rsid w:val="00D55F62"/>
    <w:rsid w:val="00D64FF7"/>
    <w:rsid w:val="00D80A19"/>
    <w:rsid w:val="00DA0F79"/>
    <w:rsid w:val="00DD24BE"/>
    <w:rsid w:val="00DD7E02"/>
    <w:rsid w:val="00DE0F97"/>
    <w:rsid w:val="00E33321"/>
    <w:rsid w:val="00EA1265"/>
    <w:rsid w:val="00EA54FF"/>
    <w:rsid w:val="00ED09E0"/>
    <w:rsid w:val="00EE0602"/>
    <w:rsid w:val="00EF204F"/>
    <w:rsid w:val="00F11722"/>
    <w:rsid w:val="00F25C60"/>
    <w:rsid w:val="00F536D4"/>
    <w:rsid w:val="00FD7C21"/>
    <w:rsid w:val="01D828C4"/>
    <w:rsid w:val="0EDF12AF"/>
    <w:rsid w:val="7F8775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CF7FEB-960B-4924-8ECB-9BDCBD4E4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pPr>
        <w:spacing w:line="380" w:lineRule="exact"/>
        <w:ind w:leftChars="200" w:left="257" w:hanging="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87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B7877"/>
    <w:pPr>
      <w:tabs>
        <w:tab w:val="center" w:pos="4153"/>
        <w:tab w:val="right" w:pos="8306"/>
      </w:tabs>
      <w:snapToGrid w:val="0"/>
      <w:jc w:val="left"/>
    </w:pPr>
    <w:rPr>
      <w:sz w:val="18"/>
      <w:szCs w:val="18"/>
    </w:rPr>
  </w:style>
  <w:style w:type="paragraph" w:styleId="a4">
    <w:name w:val="header"/>
    <w:basedOn w:val="a"/>
    <w:link w:val="Char0"/>
    <w:uiPriority w:val="99"/>
    <w:unhideWhenUsed/>
    <w:rsid w:val="00FD7C21"/>
    <w:pPr>
      <w:pBdr>
        <w:bottom w:val="single" w:sz="6" w:space="1" w:color="auto"/>
      </w:pBdr>
      <w:tabs>
        <w:tab w:val="center" w:pos="4153"/>
        <w:tab w:val="right" w:pos="8306"/>
      </w:tabs>
      <w:snapToGrid w:val="0"/>
      <w:ind w:left="477"/>
      <w:jc w:val="center"/>
    </w:pPr>
    <w:rPr>
      <w:sz w:val="18"/>
      <w:szCs w:val="18"/>
    </w:rPr>
  </w:style>
  <w:style w:type="paragraph" w:styleId="2">
    <w:name w:val="Body Text 2"/>
    <w:basedOn w:val="a"/>
    <w:link w:val="2Char"/>
    <w:qFormat/>
    <w:rsid w:val="004B7877"/>
    <w:rPr>
      <w:rFonts w:ascii="宋体"/>
      <w:sz w:val="24"/>
      <w:szCs w:val="20"/>
    </w:rPr>
  </w:style>
  <w:style w:type="character" w:customStyle="1" w:styleId="2Char">
    <w:name w:val="正文文本 2 Char"/>
    <w:basedOn w:val="a0"/>
    <w:link w:val="2"/>
    <w:rsid w:val="004B7877"/>
    <w:rPr>
      <w:rFonts w:ascii="宋体" w:eastAsia="宋体" w:hAnsi="Times New Roman" w:cs="Times New Roman"/>
      <w:sz w:val="24"/>
      <w:szCs w:val="20"/>
    </w:rPr>
  </w:style>
  <w:style w:type="character" w:customStyle="1" w:styleId="Char0">
    <w:name w:val="页眉 Char"/>
    <w:basedOn w:val="a0"/>
    <w:link w:val="a4"/>
    <w:uiPriority w:val="99"/>
    <w:rsid w:val="00FD7C21"/>
    <w:rPr>
      <w:rFonts w:ascii="Times New Roman" w:eastAsia="宋体" w:hAnsi="Times New Roman" w:cs="Times New Roman"/>
      <w:kern w:val="2"/>
      <w:sz w:val="18"/>
      <w:szCs w:val="18"/>
    </w:rPr>
  </w:style>
  <w:style w:type="character" w:customStyle="1" w:styleId="Char">
    <w:name w:val="页脚 Char"/>
    <w:basedOn w:val="a0"/>
    <w:link w:val="a3"/>
    <w:uiPriority w:val="99"/>
    <w:qFormat/>
    <w:rsid w:val="004B7877"/>
    <w:rPr>
      <w:rFonts w:ascii="Times New Roman" w:eastAsia="宋体" w:hAnsi="Times New Roman" w:cs="Times New Roman"/>
      <w:kern w:val="2"/>
      <w:sz w:val="18"/>
      <w:szCs w:val="18"/>
    </w:rPr>
  </w:style>
  <w:style w:type="paragraph" w:customStyle="1" w:styleId="1">
    <w:name w:val="列出段落1"/>
    <w:basedOn w:val="a"/>
    <w:uiPriority w:val="99"/>
    <w:unhideWhenUsed/>
    <w:rsid w:val="004B7877"/>
    <w:pPr>
      <w:ind w:firstLineChars="200" w:firstLine="420"/>
    </w:pPr>
  </w:style>
  <w:style w:type="paragraph" w:styleId="a5">
    <w:name w:val="List Paragraph"/>
    <w:basedOn w:val="a"/>
    <w:uiPriority w:val="99"/>
    <w:qFormat/>
    <w:rsid w:val="000E7C0D"/>
    <w:pPr>
      <w:ind w:firstLineChars="200" w:firstLine="420"/>
    </w:pPr>
    <w:rPr>
      <w:szCs w:val="21"/>
    </w:rPr>
  </w:style>
  <w:style w:type="paragraph" w:styleId="a6">
    <w:name w:val="Balloon Text"/>
    <w:basedOn w:val="a"/>
    <w:link w:val="Char1"/>
    <w:uiPriority w:val="99"/>
    <w:semiHidden/>
    <w:unhideWhenUsed/>
    <w:rsid w:val="00B56CD6"/>
    <w:pPr>
      <w:spacing w:line="240" w:lineRule="auto"/>
    </w:pPr>
    <w:rPr>
      <w:sz w:val="18"/>
      <w:szCs w:val="18"/>
    </w:rPr>
  </w:style>
  <w:style w:type="character" w:customStyle="1" w:styleId="Char1">
    <w:name w:val="批注框文本 Char"/>
    <w:basedOn w:val="a0"/>
    <w:link w:val="a6"/>
    <w:uiPriority w:val="99"/>
    <w:semiHidden/>
    <w:rsid w:val="00B56CD6"/>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137</Words>
  <Characters>787</Characters>
  <Application>Microsoft Office Word</Application>
  <DocSecurity>0</DocSecurity>
  <Lines>6</Lines>
  <Paragraphs>1</Paragraphs>
  <ScaleCrop>false</ScaleCrop>
  <Company>Microsoft</Company>
  <LinksUpToDate>false</LinksUpToDate>
  <CharactersWithSpaces>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崔淑华</cp:lastModifiedBy>
  <cp:revision>21</cp:revision>
  <cp:lastPrinted>2017-09-12T09:52:00Z</cp:lastPrinted>
  <dcterms:created xsi:type="dcterms:W3CDTF">2018-09-03T11:25:00Z</dcterms:created>
  <dcterms:modified xsi:type="dcterms:W3CDTF">2018-09-03T11:56:00Z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