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  <w:szCs w:val="24"/>
        </w:rPr>
      </w:pPr>
      <w:r>
        <w:rPr>
          <w:rFonts w:hint="eastAsia" w:cs="宋体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hint="eastAsia" w:cs="宋体"/>
          <w:sz w:val="28"/>
          <w:szCs w:val="28"/>
        </w:rPr>
        <w:t>：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hint="eastAsia" w:ascii="宋体" w:hAnsi="宋体" w:cs="宋体"/>
          <w:b/>
          <w:bCs/>
          <w:sz w:val="32"/>
          <w:szCs w:val="32"/>
        </w:rPr>
        <w:t>年研究生复试科目考试大纲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    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hint="eastAsia" w:ascii="宋体" w:hAnsi="宋体" w:cs="宋体"/>
          <w:b/>
          <w:bCs/>
          <w:sz w:val="24"/>
          <w:szCs w:val="24"/>
        </w:rPr>
        <w:t>高分子材料</w:t>
      </w:r>
      <w:r>
        <w:rPr>
          <w:rFonts w:ascii="宋体" w:hAnsi="宋体" w:cs="宋体"/>
          <w:b/>
          <w:bCs/>
          <w:sz w:val="28"/>
          <w:szCs w:val="28"/>
        </w:rPr>
        <w:t xml:space="preserve">       </w:t>
      </w:r>
    </w:p>
    <w:tbl>
      <w:tblPr>
        <w:tblStyle w:val="4"/>
        <w:tblW w:w="918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考试内容范围: </w:t>
            </w:r>
            <w:bookmarkStart w:id="0" w:name="_GoBack"/>
            <w:bookmarkEnd w:id="0"/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1、掌握塑料的分类、通用塑料和工程塑料的主要品种及其性能和用途；理解聚乙烯的种类及结构-性能关系，聚芳酰胺的结构-性能的关系。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2、掌握纤维的分类和结构-性能关系，了解常见天然纤维、人造纤维、合成纤维和特种纤维的结构、主要性能及应用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3、掌握橡胶的分类、组成和主要特征，了解常见通用橡胶和特种橡胶的种类、结构、主要性能和应用；理解热塑性弹性体的结构特征，了解常见热塑性弹性体的种类。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4、掌握功能高分子材料的主要功能和分类，功能高分子的结构-性能关系和主要制备方法；了解医用高分子的基本要求；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5、了解有机硅和有机氟材料的定义、分类、主要特性和应用。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参考书目：</w:t>
            </w:r>
          </w:p>
          <w:p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cs="宋体"/>
                <w:sz w:val="24"/>
                <w:szCs w:val="24"/>
              </w:rPr>
              <w:t>黄丽. 高分子材料（第二版）. 北京: 化学工业出版社</w:t>
            </w:r>
          </w:p>
          <w:p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cs="宋体"/>
                <w:sz w:val="24"/>
                <w:szCs w:val="24"/>
              </w:rPr>
              <w:t>韩冬冰. 高分子材料概论. 北京: 中国石化出版社,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cs="宋体"/>
                <w:sz w:val="24"/>
                <w:szCs w:val="24"/>
              </w:rPr>
              <w:t>专业外语：期刊Journal of Applied Polymer Science 的综述或摘要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考试总分：1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</w:rPr>
              <w:t>0分     考试时间：3小时    考试方式：笔试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考试题型：名词解释（15分）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填空题（20分）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简答题（45分）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综合分析题（20）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附加题：高分子科学专业外语（15分）</w:t>
            </w:r>
          </w:p>
          <w:p>
            <w:pPr>
              <w:pStyle w:val="2"/>
              <w:ind w:firstLine="1320" w:firstLineChars="550"/>
              <w:rPr>
                <w:rFonts w:hAnsi="宋体" w:cs="Times New Roma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EDD"/>
    <w:rsid w:val="00026679"/>
    <w:rsid w:val="00097FF9"/>
    <w:rsid w:val="001B4BB8"/>
    <w:rsid w:val="001D7D15"/>
    <w:rsid w:val="00291BD9"/>
    <w:rsid w:val="00317EDD"/>
    <w:rsid w:val="00380B28"/>
    <w:rsid w:val="00513009"/>
    <w:rsid w:val="007008D5"/>
    <w:rsid w:val="00745C81"/>
    <w:rsid w:val="00835D22"/>
    <w:rsid w:val="00967528"/>
    <w:rsid w:val="00BA0CF1"/>
    <w:rsid w:val="00CE0F51"/>
    <w:rsid w:val="00DA73ED"/>
    <w:rsid w:val="00EF6A41"/>
    <w:rsid w:val="37532139"/>
    <w:rsid w:val="553E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link w:val="5"/>
    <w:uiPriority w:val="99"/>
    <w:rPr>
      <w:rFonts w:ascii="宋体" w:cs="宋体"/>
      <w:sz w:val="24"/>
      <w:szCs w:val="24"/>
    </w:rPr>
  </w:style>
  <w:style w:type="character" w:customStyle="1" w:styleId="5">
    <w:name w:val="Body Text 2 Char"/>
    <w:basedOn w:val="3"/>
    <w:link w:val="2"/>
    <w:locked/>
    <w:uiPriority w:val="99"/>
    <w:rPr>
      <w:rFonts w:ascii="宋体" w:hAnsi="Times New Roman" w:eastAsia="宋体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MC SYSTEM</Company>
  <Pages>1</Pages>
  <Words>93</Words>
  <Characters>534</Characters>
  <Lines>0</Lines>
  <Paragraphs>0</Paragraphs>
  <TotalTime>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2017-09-03T17:15:00Z</dcterms:created>
  <dc:creator>Administrator</dc:creator>
  <cp:lastModifiedBy>yuanmd</cp:lastModifiedBy>
  <dcterms:modified xsi:type="dcterms:W3CDTF">2018-09-21T05:31:49Z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