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F32511">
        <w:rPr>
          <w:rFonts w:ascii="宋体" w:hAnsi="宋体" w:cs="宋体" w:hint="eastAsia"/>
          <w:b/>
          <w:bCs/>
          <w:sz w:val="24"/>
          <w:szCs w:val="24"/>
        </w:rPr>
        <w:t xml:space="preserve">      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 w:rsidR="00B9543E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="007A1BB4">
        <w:rPr>
          <w:rFonts w:ascii="宋体" w:hAnsi="宋体" w:cs="宋体" w:hint="eastAsia"/>
          <w:b/>
          <w:bCs/>
          <w:sz w:val="24"/>
          <w:szCs w:val="24"/>
        </w:rPr>
        <w:t>804金融综合课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 w:rsidTr="000034DF">
        <w:tc>
          <w:tcPr>
            <w:tcW w:w="9180" w:type="dxa"/>
          </w:tcPr>
          <w:p w:rsidR="004816CE" w:rsidRPr="004816CE" w:rsidRDefault="004816CE" w:rsidP="004816CE">
            <w:pPr>
              <w:snapToGrid w:val="0"/>
              <w:spacing w:line="360" w:lineRule="auto"/>
              <w:rPr>
                <w:rFonts w:ascii="宋体" w:hAnsi="宋体" w:cs="宋体" w:hint="eastAsia"/>
                <w:b/>
                <w:sz w:val="24"/>
                <w:szCs w:val="24"/>
              </w:rPr>
            </w:pPr>
            <w:r w:rsidRPr="004816CE">
              <w:rPr>
                <w:rFonts w:ascii="宋体" w:hAnsi="宋体" w:cs="宋体" w:hint="eastAsia"/>
                <w:b/>
                <w:sz w:val="24"/>
                <w:szCs w:val="24"/>
              </w:rPr>
              <w:t>考试内容范围：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 w:rsidRPr="004816CE">
              <w:rPr>
                <w:rFonts w:hint="eastAsia"/>
                <w:b/>
                <w:sz w:val="24"/>
                <w:szCs w:val="24"/>
              </w:rPr>
              <w:t>货币与货币制度</w:t>
            </w:r>
          </w:p>
          <w:p w:rsidR="004816CE" w:rsidRPr="004816CE" w:rsidRDefault="004816CE" w:rsidP="004816CE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rPr>
                <w:rFonts w:hint="eastAsia"/>
                <w:b/>
              </w:rPr>
            </w:pPr>
            <w:r w:rsidRPr="004816CE">
              <w:rPr>
                <w:rFonts w:ascii="宋体" w:hAnsi="宋体" w:hint="eastAsia"/>
              </w:rPr>
              <w:t>要求考生掌握</w:t>
            </w:r>
            <w:r w:rsidRPr="004816CE">
              <w:rPr>
                <w:rFonts w:hint="eastAsia"/>
              </w:rPr>
              <w:t>货币的职能与货币制度和国际货币体系；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spacing w:line="360" w:lineRule="auto"/>
              <w:rPr>
                <w:rFonts w:hAnsi="宋体" w:hint="eastAsia"/>
                <w:b/>
                <w:sz w:val="24"/>
                <w:szCs w:val="24"/>
              </w:rPr>
            </w:pPr>
            <w:r w:rsidRPr="004816CE">
              <w:rPr>
                <w:rFonts w:hAnsi="宋体" w:hint="eastAsia"/>
                <w:b/>
                <w:sz w:val="24"/>
                <w:szCs w:val="24"/>
              </w:rPr>
              <w:t>利息和利率</w:t>
            </w:r>
          </w:p>
          <w:p w:rsidR="004816CE" w:rsidRPr="004816CE" w:rsidRDefault="004816CE" w:rsidP="004816CE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rPr>
                <w:rFonts w:hint="eastAsia"/>
              </w:rPr>
            </w:pPr>
            <w:r w:rsidRPr="004816CE">
              <w:rPr>
                <w:rFonts w:ascii="宋体" w:hAnsi="宋体" w:hint="eastAsia"/>
              </w:rPr>
              <w:t>要求考生熟练</w:t>
            </w:r>
            <w:r w:rsidRPr="004816CE">
              <w:rPr>
                <w:rFonts w:hint="eastAsia"/>
              </w:rPr>
              <w:t>利息、利率决定理论、利率的期限结构</w:t>
            </w:r>
            <w:r w:rsidRPr="004816CE">
              <w:rPr>
                <w:rFonts w:hAnsi="宋体" w:hint="eastAsia"/>
              </w:rPr>
              <w:t>；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 w:rsidRPr="004816CE">
              <w:rPr>
                <w:rFonts w:hAnsi="宋体" w:hint="eastAsia"/>
                <w:b/>
                <w:sz w:val="24"/>
                <w:szCs w:val="24"/>
              </w:rPr>
              <w:t>金融市场与机构</w:t>
            </w:r>
          </w:p>
          <w:p w:rsidR="004816CE" w:rsidRPr="004816CE" w:rsidRDefault="004816CE" w:rsidP="004816CE">
            <w:pPr>
              <w:spacing w:line="360" w:lineRule="auto"/>
              <w:ind w:firstLineChars="200" w:firstLine="420"/>
              <w:rPr>
                <w:rFonts w:hAnsi="宋体" w:hint="eastAsia"/>
              </w:rPr>
            </w:pPr>
            <w:r w:rsidRPr="004816CE">
              <w:rPr>
                <w:rFonts w:ascii="宋体" w:hAnsi="宋体" w:hint="eastAsia"/>
              </w:rPr>
              <w:t xml:space="preserve">要求考生熟练 </w:t>
            </w:r>
            <w:r w:rsidRPr="004816CE">
              <w:rPr>
                <w:rFonts w:hAnsi="宋体" w:hint="eastAsia"/>
              </w:rPr>
              <w:t>金融市场及其要素、货币市场、资本市场、衍生工具市场、</w:t>
            </w:r>
            <w:r w:rsidRPr="004816CE">
              <w:rPr>
                <w:rFonts w:ascii="宋体" w:hAnsi="宋体" w:hint="eastAsia"/>
              </w:rPr>
              <w:t xml:space="preserve"> </w:t>
            </w:r>
            <w:r w:rsidRPr="004816CE">
              <w:rPr>
                <w:rFonts w:hAnsi="宋体" w:hint="eastAsia"/>
              </w:rPr>
              <w:t>金融机构（种类、功能）；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rPr>
                <w:rFonts w:hint="eastAsia"/>
                <w:b/>
                <w:color w:val="000000"/>
                <w:sz w:val="24"/>
                <w:szCs w:val="24"/>
              </w:rPr>
            </w:pPr>
            <w:r w:rsidRPr="004816CE">
              <w:rPr>
                <w:rFonts w:ascii="宋体" w:hAnsi="宋体" w:hint="eastAsia"/>
                <w:b/>
                <w:bCs/>
                <w:sz w:val="24"/>
                <w:szCs w:val="24"/>
              </w:rPr>
              <w:t>商业银行</w:t>
            </w:r>
          </w:p>
          <w:p w:rsidR="004816CE" w:rsidRPr="004816CE" w:rsidRDefault="004816CE" w:rsidP="004816CE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rPr>
                <w:rFonts w:hint="eastAsia"/>
                <w:color w:val="000000"/>
              </w:rPr>
            </w:pPr>
            <w:r w:rsidRPr="004816CE">
              <w:rPr>
                <w:rFonts w:ascii="宋体" w:hAnsi="宋体" w:hint="eastAsia"/>
              </w:rPr>
              <w:t xml:space="preserve">要求考生掌握 </w:t>
            </w:r>
            <w:r w:rsidRPr="004816CE">
              <w:rPr>
                <w:rFonts w:hint="eastAsia"/>
              </w:rPr>
              <w:t>商业银行的负债业务、商业银行的资产业务、商业银行的中间业务和表外业务和</w:t>
            </w:r>
            <w:r w:rsidRPr="004816CE">
              <w:rPr>
                <w:rFonts w:hint="eastAsia"/>
                <w:color w:val="000000"/>
              </w:rPr>
              <w:t>商业银行的风险特征；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 w:rsidRPr="004816CE">
              <w:rPr>
                <w:rFonts w:hint="eastAsia"/>
                <w:b/>
                <w:sz w:val="24"/>
                <w:szCs w:val="24"/>
              </w:rPr>
              <w:t>现代货币创造机制</w:t>
            </w:r>
          </w:p>
          <w:p w:rsidR="004816CE" w:rsidRPr="004816CE" w:rsidRDefault="004816CE" w:rsidP="004816CE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rPr>
                <w:rFonts w:ascii="宋体" w:hAnsi="宋体" w:hint="eastAsia"/>
                <w:color w:val="000000"/>
              </w:rPr>
            </w:pPr>
            <w:r w:rsidRPr="004816CE">
              <w:rPr>
                <w:rFonts w:ascii="宋体" w:hAnsi="宋体" w:hint="eastAsia"/>
              </w:rPr>
              <w:t>要求考生熟练</w:t>
            </w:r>
            <w:r w:rsidRPr="004816CE">
              <w:rPr>
                <w:rFonts w:hint="eastAsia"/>
              </w:rPr>
              <w:t>存款货币的创造机制、中央银行职能、中央银行体制下的货币创造过程；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 w:rsidRPr="004816CE">
              <w:rPr>
                <w:rFonts w:hint="eastAsia"/>
                <w:b/>
                <w:sz w:val="24"/>
                <w:szCs w:val="24"/>
              </w:rPr>
              <w:t>货币供求与均衡</w:t>
            </w:r>
          </w:p>
          <w:p w:rsidR="004816CE" w:rsidRPr="004816CE" w:rsidRDefault="004816CE" w:rsidP="004816CE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rPr>
                <w:rFonts w:hint="eastAsia"/>
              </w:rPr>
            </w:pPr>
            <w:r w:rsidRPr="004816CE">
              <w:rPr>
                <w:rFonts w:ascii="宋体" w:hAnsi="宋体" w:hint="eastAsia"/>
              </w:rPr>
              <w:t>要求考生熟练掌握</w:t>
            </w:r>
            <w:r w:rsidRPr="004816CE">
              <w:rPr>
                <w:rFonts w:hint="eastAsia"/>
              </w:rPr>
              <w:t>货币需求理论、货币</w:t>
            </w:r>
            <w:r w:rsidRPr="004816CE">
              <w:rPr>
                <w:rFonts w:hint="eastAsia"/>
                <w:bCs/>
              </w:rPr>
              <w:t>供给、货币均衡和</w:t>
            </w:r>
            <w:r w:rsidRPr="004816CE">
              <w:rPr>
                <w:rFonts w:hint="eastAsia"/>
              </w:rPr>
              <w:t>通货膨胀与通货紧缩；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 w:rsidRPr="004816CE">
              <w:rPr>
                <w:rFonts w:hint="eastAsia"/>
                <w:b/>
                <w:sz w:val="24"/>
                <w:szCs w:val="24"/>
              </w:rPr>
              <w:t>货币政策</w:t>
            </w:r>
          </w:p>
          <w:p w:rsidR="004816CE" w:rsidRPr="004816CE" w:rsidRDefault="004816CE" w:rsidP="004816CE">
            <w:pPr>
              <w:spacing w:line="360" w:lineRule="auto"/>
              <w:ind w:firstLineChars="200" w:firstLine="420"/>
              <w:rPr>
                <w:rFonts w:hint="eastAsia"/>
                <w:bCs/>
              </w:rPr>
            </w:pPr>
            <w:r w:rsidRPr="004816CE">
              <w:rPr>
                <w:rFonts w:ascii="宋体" w:hAnsi="宋体" w:hint="eastAsia"/>
              </w:rPr>
              <w:t>要求考生熟练</w:t>
            </w:r>
            <w:r w:rsidRPr="004816CE">
              <w:rPr>
                <w:rFonts w:hint="eastAsia"/>
                <w:bCs/>
              </w:rPr>
              <w:t>货币政策及其目标、货币政策工具，了解货币政策的传导机制和中介指标。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spacing w:line="360" w:lineRule="auto"/>
              <w:rPr>
                <w:rFonts w:hAnsi="宋体" w:hint="eastAsia"/>
                <w:b/>
                <w:bCs/>
                <w:sz w:val="24"/>
                <w:szCs w:val="24"/>
              </w:rPr>
            </w:pPr>
            <w:r w:rsidRPr="004816CE">
              <w:rPr>
                <w:rFonts w:hAnsi="宋体" w:hint="eastAsia"/>
                <w:b/>
                <w:bCs/>
                <w:sz w:val="24"/>
                <w:szCs w:val="24"/>
              </w:rPr>
              <w:t>公司金融导论</w:t>
            </w:r>
          </w:p>
          <w:p w:rsidR="004816CE" w:rsidRPr="004816CE" w:rsidRDefault="004816CE" w:rsidP="004816CE">
            <w:pPr>
              <w:spacing w:line="360" w:lineRule="auto"/>
              <w:ind w:firstLineChars="200" w:firstLine="420"/>
              <w:rPr>
                <w:rFonts w:hAnsi="宋体" w:hint="eastAsia"/>
              </w:rPr>
            </w:pPr>
            <w:r w:rsidRPr="004816CE">
              <w:rPr>
                <w:rFonts w:hAnsi="宋体" w:hint="eastAsia"/>
              </w:rPr>
              <w:t>要求考生掌握公司金融概述、财务管理的目标和金融市场与公司；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spacing w:line="360" w:lineRule="auto"/>
              <w:rPr>
                <w:rFonts w:hAnsi="宋体" w:hint="eastAsia"/>
                <w:b/>
                <w:bCs/>
                <w:sz w:val="24"/>
                <w:szCs w:val="24"/>
              </w:rPr>
            </w:pPr>
            <w:r w:rsidRPr="004816CE">
              <w:rPr>
                <w:rFonts w:hAnsi="宋体" w:hint="eastAsia"/>
                <w:b/>
                <w:bCs/>
                <w:sz w:val="24"/>
                <w:szCs w:val="24"/>
              </w:rPr>
              <w:t>财务报表分析</w:t>
            </w:r>
          </w:p>
          <w:p w:rsidR="004816CE" w:rsidRPr="004816CE" w:rsidRDefault="004816CE" w:rsidP="004816CE">
            <w:pPr>
              <w:spacing w:line="360" w:lineRule="auto"/>
              <w:rPr>
                <w:rFonts w:hAnsi="宋体" w:hint="eastAsia"/>
              </w:rPr>
            </w:pPr>
            <w:r w:rsidRPr="004816CE">
              <w:rPr>
                <w:rFonts w:hAnsi="宋体" w:hint="eastAsia"/>
              </w:rPr>
              <w:t xml:space="preserve">    </w:t>
            </w:r>
            <w:r w:rsidRPr="004816CE">
              <w:rPr>
                <w:rFonts w:hAnsi="宋体" w:hint="eastAsia"/>
              </w:rPr>
              <w:t>要求考生熟练资产负债表、税和利润表；</w:t>
            </w:r>
          </w:p>
          <w:p w:rsidR="004816CE" w:rsidRPr="004816CE" w:rsidRDefault="004816CE" w:rsidP="004816CE">
            <w:pPr>
              <w:numPr>
                <w:ilvl w:val="0"/>
                <w:numId w:val="23"/>
              </w:numPr>
              <w:spacing w:line="360" w:lineRule="auto"/>
              <w:rPr>
                <w:rFonts w:hAnsi="宋体" w:hint="eastAsia"/>
                <w:b/>
                <w:bCs/>
                <w:sz w:val="24"/>
                <w:szCs w:val="24"/>
              </w:rPr>
            </w:pPr>
            <w:r w:rsidRPr="004816CE">
              <w:rPr>
                <w:rFonts w:hAnsi="宋体" w:hint="eastAsia"/>
                <w:b/>
                <w:bCs/>
                <w:sz w:val="24"/>
                <w:szCs w:val="24"/>
              </w:rPr>
              <w:t>长期财务规划</w:t>
            </w:r>
          </w:p>
          <w:p w:rsidR="004816CE" w:rsidRPr="004816CE" w:rsidRDefault="004816CE" w:rsidP="004816CE">
            <w:pPr>
              <w:spacing w:line="360" w:lineRule="auto"/>
              <w:ind w:firstLineChars="200" w:firstLine="420"/>
              <w:rPr>
                <w:rFonts w:hAnsi="宋体" w:hint="eastAsia"/>
              </w:rPr>
            </w:pPr>
            <w:r w:rsidRPr="004816CE">
              <w:rPr>
                <w:rFonts w:hAnsi="宋体" w:hint="eastAsia"/>
              </w:rPr>
              <w:t>要求考生掌握财务规划的概念、销售收入百分比法和外部融资与增长；</w:t>
            </w:r>
          </w:p>
          <w:p w:rsidR="004816CE" w:rsidRPr="004816CE" w:rsidRDefault="004816CE" w:rsidP="004816CE">
            <w:pPr>
              <w:spacing w:line="360" w:lineRule="auto"/>
              <w:rPr>
                <w:rFonts w:hAnsi="宋体" w:hint="eastAsia"/>
                <w:b/>
                <w:bCs/>
                <w:sz w:val="24"/>
                <w:szCs w:val="24"/>
              </w:rPr>
            </w:pPr>
            <w:r w:rsidRPr="004816CE">
              <w:rPr>
                <w:rFonts w:hAnsi="宋体" w:hint="eastAsia"/>
                <w:b/>
                <w:bCs/>
                <w:sz w:val="24"/>
                <w:szCs w:val="24"/>
              </w:rPr>
              <w:t>十一、</w:t>
            </w:r>
            <w:r w:rsidRPr="004816CE">
              <w:rPr>
                <w:rFonts w:hAnsi="宋体" w:hint="eastAsia"/>
                <w:b/>
                <w:bCs/>
                <w:sz w:val="24"/>
                <w:szCs w:val="24"/>
              </w:rPr>
              <w:t>资本预算风险与收益</w:t>
            </w:r>
          </w:p>
          <w:p w:rsidR="004816CE" w:rsidRPr="004816CE" w:rsidRDefault="004816CE" w:rsidP="004816CE">
            <w:pPr>
              <w:spacing w:line="360" w:lineRule="auto"/>
              <w:ind w:left="456"/>
              <w:rPr>
                <w:rFonts w:hAnsi="宋体" w:hint="eastAsia"/>
              </w:rPr>
            </w:pPr>
            <w:r w:rsidRPr="004816CE">
              <w:rPr>
                <w:rFonts w:hAnsi="宋体" w:hint="eastAsia"/>
              </w:rPr>
              <w:t>要求考生熟练净现值和其他投资准则和资本投资决策，了解项目分析与评估和报酬、风险与证券市场线；</w:t>
            </w:r>
          </w:p>
          <w:p w:rsidR="004816CE" w:rsidRPr="004816CE" w:rsidRDefault="004816CE" w:rsidP="004816CE">
            <w:pPr>
              <w:spacing w:line="360" w:lineRule="auto"/>
              <w:rPr>
                <w:rFonts w:hAnsi="宋体" w:hint="eastAsia"/>
                <w:b/>
                <w:bCs/>
                <w:sz w:val="24"/>
                <w:szCs w:val="24"/>
              </w:rPr>
            </w:pPr>
            <w:r w:rsidRPr="004816CE">
              <w:rPr>
                <w:rFonts w:hAnsi="宋体" w:hint="eastAsia"/>
                <w:b/>
                <w:bCs/>
                <w:sz w:val="24"/>
                <w:szCs w:val="24"/>
              </w:rPr>
              <w:lastRenderedPageBreak/>
              <w:t>十二、</w:t>
            </w:r>
            <w:r w:rsidRPr="004816CE">
              <w:rPr>
                <w:rFonts w:hAnsi="宋体" w:hint="eastAsia"/>
                <w:b/>
                <w:bCs/>
                <w:sz w:val="24"/>
                <w:szCs w:val="24"/>
              </w:rPr>
              <w:t>资本成本与长期财务政策</w:t>
            </w:r>
          </w:p>
          <w:p w:rsidR="00835D22" w:rsidRPr="004816CE" w:rsidRDefault="004816CE" w:rsidP="004816CE">
            <w:pPr>
              <w:spacing w:line="360" w:lineRule="auto"/>
              <w:ind w:firstLineChars="200" w:firstLine="420"/>
              <w:rPr>
                <w:rFonts w:hAnsi="宋体" w:hint="eastAsia"/>
                <w:sz w:val="24"/>
                <w:szCs w:val="24"/>
              </w:rPr>
            </w:pPr>
            <w:r w:rsidRPr="004816CE">
              <w:rPr>
                <w:rFonts w:hAnsi="宋体" w:hint="eastAsia"/>
              </w:rPr>
              <w:t>要求考生掌握资本成本、筹集资本、财务杠杆和资本结构政策</w:t>
            </w:r>
            <w:proofErr w:type="gramStart"/>
            <w:r w:rsidRPr="004816CE">
              <w:rPr>
                <w:rFonts w:hAnsi="宋体" w:hint="eastAsia"/>
              </w:rPr>
              <w:t>和股利和股利</w:t>
            </w:r>
            <w:proofErr w:type="gramEnd"/>
            <w:r w:rsidRPr="004816CE">
              <w:rPr>
                <w:rFonts w:hAnsi="宋体" w:hint="eastAsia"/>
              </w:rPr>
              <w:t>派发政策。</w:t>
            </w:r>
          </w:p>
        </w:tc>
      </w:tr>
      <w:tr w:rsidR="00835D22" w:rsidTr="000034DF">
        <w:tc>
          <w:tcPr>
            <w:tcW w:w="9180" w:type="dxa"/>
          </w:tcPr>
          <w:p w:rsidR="007A1BB4" w:rsidRPr="004816CE" w:rsidRDefault="007A1BB4" w:rsidP="007A1BB4">
            <w:pPr>
              <w:rPr>
                <w:rFonts w:ascii="宋体"/>
              </w:rPr>
            </w:pPr>
            <w:bookmarkStart w:id="0" w:name="_GoBack"/>
            <w:r w:rsidRPr="004816CE">
              <w:rPr>
                <w:rFonts w:ascii="宋体" w:hAnsi="宋体" w:cs="宋体" w:hint="eastAsia"/>
              </w:rPr>
              <w:lastRenderedPageBreak/>
              <w:t>考试总分：</w:t>
            </w:r>
            <w:r w:rsidRPr="004816CE">
              <w:rPr>
                <w:rFonts w:ascii="宋体" w:hAnsi="宋体" w:cs="宋体"/>
              </w:rPr>
              <w:t>1</w:t>
            </w:r>
            <w:r w:rsidRPr="004816CE">
              <w:rPr>
                <w:rFonts w:ascii="宋体" w:hAnsi="宋体" w:cs="宋体" w:hint="eastAsia"/>
              </w:rPr>
              <w:t>5</w:t>
            </w:r>
            <w:r w:rsidRPr="004816CE">
              <w:rPr>
                <w:rFonts w:ascii="宋体" w:hAnsi="宋体" w:cs="宋体"/>
              </w:rPr>
              <w:t>0</w:t>
            </w:r>
            <w:r w:rsidRPr="004816CE">
              <w:rPr>
                <w:rFonts w:ascii="宋体" w:hAnsi="宋体" w:cs="宋体" w:hint="eastAsia"/>
              </w:rPr>
              <w:t>分</w:t>
            </w:r>
            <w:r w:rsidRPr="004816CE">
              <w:rPr>
                <w:rFonts w:ascii="宋体" w:hAnsi="宋体" w:cs="宋体"/>
              </w:rPr>
              <w:t xml:space="preserve">     </w:t>
            </w:r>
            <w:r w:rsidRPr="004816CE">
              <w:rPr>
                <w:rFonts w:ascii="宋体" w:hAnsi="宋体" w:cs="宋体" w:hint="eastAsia"/>
              </w:rPr>
              <w:t>考试时间：3小时</w:t>
            </w:r>
            <w:r w:rsidRPr="004816CE">
              <w:rPr>
                <w:rFonts w:ascii="宋体" w:hAnsi="宋体" w:cs="宋体"/>
              </w:rPr>
              <w:t xml:space="preserve">    </w:t>
            </w:r>
            <w:r w:rsidRPr="004816CE">
              <w:rPr>
                <w:rFonts w:ascii="宋体" w:hAnsi="宋体" w:cs="宋体" w:hint="eastAsia"/>
              </w:rPr>
              <w:t>考试方式：笔试</w:t>
            </w:r>
          </w:p>
          <w:p w:rsidR="000034DF" w:rsidRPr="004816CE" w:rsidRDefault="007A1BB4" w:rsidP="000034DF">
            <w:pPr>
              <w:spacing w:line="360" w:lineRule="auto"/>
              <w:rPr>
                <w:color w:val="000000"/>
              </w:rPr>
            </w:pPr>
            <w:r w:rsidRPr="004816CE">
              <w:rPr>
                <w:rFonts w:hint="eastAsia"/>
                <w:color w:val="000000"/>
              </w:rPr>
              <w:t>考试题型：名词解释</w:t>
            </w:r>
            <w:r w:rsidRPr="004816CE">
              <w:rPr>
                <w:color w:val="000000"/>
              </w:rPr>
              <w:t>(15</w:t>
            </w:r>
            <w:r w:rsidRPr="004816CE">
              <w:rPr>
                <w:rFonts w:hint="eastAsia"/>
                <w:color w:val="000000"/>
              </w:rPr>
              <w:t>分</w:t>
            </w:r>
            <w:r w:rsidRPr="004816CE">
              <w:rPr>
                <w:color w:val="000000"/>
              </w:rPr>
              <w:t>)</w:t>
            </w:r>
            <w:r w:rsidR="000034DF" w:rsidRPr="004816CE">
              <w:rPr>
                <w:rFonts w:hint="eastAsia"/>
                <w:color w:val="000000"/>
              </w:rPr>
              <w:t xml:space="preserve"> </w:t>
            </w:r>
            <w:r w:rsidRPr="004816CE">
              <w:rPr>
                <w:rFonts w:hint="eastAsia"/>
                <w:color w:val="000000"/>
              </w:rPr>
              <w:t>简答题（</w:t>
            </w:r>
            <w:r w:rsidRPr="004816CE">
              <w:rPr>
                <w:color w:val="000000"/>
              </w:rPr>
              <w:t>35</w:t>
            </w:r>
            <w:r w:rsidRPr="004816CE">
              <w:rPr>
                <w:rFonts w:hint="eastAsia"/>
                <w:color w:val="000000"/>
              </w:rPr>
              <w:t>分</w:t>
            </w:r>
            <w:r w:rsidR="004816CE">
              <w:rPr>
                <w:rFonts w:hint="eastAsia"/>
                <w:color w:val="000000"/>
              </w:rPr>
              <w:t>）</w:t>
            </w:r>
            <w:r w:rsidR="000034DF" w:rsidRPr="004816CE">
              <w:rPr>
                <w:rFonts w:hint="eastAsia"/>
                <w:color w:val="000000"/>
              </w:rPr>
              <w:t xml:space="preserve"> </w:t>
            </w:r>
            <w:r w:rsidRPr="004816CE">
              <w:rPr>
                <w:rFonts w:hint="eastAsia"/>
                <w:color w:val="000000"/>
              </w:rPr>
              <w:t>计算题（</w:t>
            </w:r>
            <w:r w:rsidRPr="004816CE">
              <w:rPr>
                <w:color w:val="000000"/>
              </w:rPr>
              <w:t>35</w:t>
            </w:r>
            <w:r w:rsidRPr="004816CE">
              <w:rPr>
                <w:rFonts w:hint="eastAsia"/>
                <w:color w:val="000000"/>
              </w:rPr>
              <w:t>分）</w:t>
            </w:r>
            <w:r w:rsidR="000034DF" w:rsidRPr="004816CE">
              <w:rPr>
                <w:rFonts w:hint="eastAsia"/>
                <w:color w:val="000000"/>
              </w:rPr>
              <w:t xml:space="preserve"> </w:t>
            </w:r>
          </w:p>
          <w:p w:rsidR="00835D22" w:rsidRPr="007A1BB4" w:rsidRDefault="007A1BB4" w:rsidP="000034DF">
            <w:pPr>
              <w:spacing w:line="360" w:lineRule="auto"/>
              <w:ind w:firstLineChars="500" w:firstLine="1050"/>
              <w:rPr>
                <w:color w:val="000000"/>
                <w:sz w:val="24"/>
              </w:rPr>
            </w:pPr>
            <w:r w:rsidRPr="004816CE">
              <w:rPr>
                <w:rFonts w:hint="eastAsia"/>
                <w:color w:val="000000"/>
              </w:rPr>
              <w:t>分析题（</w:t>
            </w:r>
            <w:r w:rsidRPr="004816CE">
              <w:rPr>
                <w:color w:val="000000"/>
              </w:rPr>
              <w:t>45</w:t>
            </w:r>
            <w:r w:rsidRPr="004816CE">
              <w:rPr>
                <w:rFonts w:hint="eastAsia"/>
                <w:color w:val="000000"/>
              </w:rPr>
              <w:t>分）</w:t>
            </w:r>
            <w:r w:rsidR="000034DF" w:rsidRPr="004816CE">
              <w:rPr>
                <w:rFonts w:hint="eastAsia"/>
                <w:color w:val="000000"/>
              </w:rPr>
              <w:t xml:space="preserve"> </w:t>
            </w:r>
            <w:r w:rsidRPr="004816CE">
              <w:rPr>
                <w:rFonts w:hint="eastAsia"/>
                <w:color w:val="000000"/>
              </w:rPr>
              <w:t>论述题（</w:t>
            </w:r>
            <w:r w:rsidRPr="004816CE">
              <w:rPr>
                <w:color w:val="000000"/>
              </w:rPr>
              <w:t>20</w:t>
            </w:r>
            <w:r w:rsidRPr="004816CE">
              <w:rPr>
                <w:rFonts w:hint="eastAsia"/>
                <w:color w:val="000000"/>
              </w:rPr>
              <w:t>分）</w:t>
            </w:r>
          </w:p>
        </w:tc>
      </w:tr>
    </w:tbl>
    <w:bookmarkEnd w:id="0"/>
    <w:p w:rsidR="004816CE" w:rsidRPr="004816CE" w:rsidRDefault="004816CE" w:rsidP="004816CE">
      <w:pPr>
        <w:spacing w:line="360" w:lineRule="auto"/>
        <w:rPr>
          <w:rFonts w:hint="eastAsia"/>
          <w:b/>
        </w:rPr>
      </w:pPr>
      <w:r w:rsidRPr="004816CE">
        <w:rPr>
          <w:rFonts w:hint="eastAsia"/>
          <w:b/>
        </w:rPr>
        <w:t>参考书目</w:t>
      </w:r>
      <w:r w:rsidRPr="004816CE">
        <w:rPr>
          <w:rFonts w:hint="eastAsia"/>
          <w:b/>
        </w:rPr>
        <w:t>：</w:t>
      </w:r>
    </w:p>
    <w:p w:rsidR="004816CE" w:rsidRPr="004816CE" w:rsidRDefault="004816CE" w:rsidP="004816CE">
      <w:pPr>
        <w:spacing w:line="360" w:lineRule="auto"/>
        <w:ind w:firstLineChars="200" w:firstLine="420"/>
        <w:rPr>
          <w:rStyle w:val="apple-style-span"/>
          <w:rFonts w:hint="eastAsia"/>
        </w:rPr>
      </w:pPr>
      <w:r w:rsidRPr="004816CE">
        <w:rPr>
          <w:rFonts w:hint="eastAsia"/>
        </w:rPr>
        <w:t>（１）黄达编著，金融学（第三版）</w:t>
      </w:r>
      <w:r w:rsidRPr="004816CE">
        <w:rPr>
          <w:rFonts w:hint="eastAsia"/>
        </w:rPr>
        <w:t>[</w:t>
      </w:r>
      <w:r w:rsidRPr="004816CE">
        <w:rPr>
          <w:rFonts w:hint="eastAsia"/>
        </w:rPr>
        <w:t>货币银行学（第五版）</w:t>
      </w:r>
      <w:r w:rsidRPr="004816CE">
        <w:rPr>
          <w:rFonts w:hint="eastAsia"/>
        </w:rPr>
        <w:t>]</w:t>
      </w:r>
      <w:r w:rsidRPr="004816CE">
        <w:rPr>
          <w:rFonts w:hint="eastAsia"/>
        </w:rPr>
        <w:t>，“十一五”国家级规划教材，</w:t>
      </w:r>
      <w:r w:rsidRPr="004816CE">
        <w:rPr>
          <w:rStyle w:val="apple-style-span"/>
          <w:rFonts w:hint="eastAsia"/>
        </w:rPr>
        <w:t>中国人民大学出版社，</w:t>
      </w:r>
      <w:r w:rsidRPr="004816CE">
        <w:rPr>
          <w:rFonts w:ascii="Arial" w:hAnsi="Arial" w:cs="Arial" w:hint="eastAsia"/>
          <w:color w:val="000000"/>
        </w:rPr>
        <w:t>2012</w:t>
      </w:r>
      <w:r w:rsidRPr="004816CE">
        <w:rPr>
          <w:rStyle w:val="apple-style-span"/>
          <w:rFonts w:hint="eastAsia"/>
        </w:rPr>
        <w:t>。</w:t>
      </w:r>
    </w:p>
    <w:p w:rsidR="00835D22" w:rsidRPr="004816CE" w:rsidRDefault="004816CE" w:rsidP="004816CE">
      <w:pPr>
        <w:adjustRightInd w:val="0"/>
        <w:spacing w:line="360" w:lineRule="auto"/>
        <w:ind w:firstLineChars="200" w:firstLine="420"/>
      </w:pPr>
      <w:r w:rsidRPr="004816CE">
        <w:rPr>
          <w:rFonts w:ascii="Arial" w:hAnsi="Arial" w:cs="Arial" w:hint="eastAsia"/>
          <w:color w:val="000000"/>
        </w:rPr>
        <w:t>（２）</w:t>
      </w:r>
      <w:r w:rsidRPr="004816CE">
        <w:rPr>
          <w:rFonts w:ascii="宋体" w:hAnsi="宋体" w:cs="宋体"/>
        </w:rPr>
        <w:t>斯蒂芬.罗斯</w:t>
      </w:r>
      <w:r w:rsidRPr="004816CE">
        <w:rPr>
          <w:rFonts w:ascii="宋体" w:hAnsi="宋体" w:cs="宋体" w:hint="eastAsia"/>
        </w:rPr>
        <w:t>编著，公司理财（第十一版），</w:t>
      </w:r>
      <w:r w:rsidRPr="004816CE">
        <w:rPr>
          <w:rFonts w:ascii="Arial" w:hAnsi="Arial" w:cs="Arial" w:hint="eastAsia"/>
          <w:color w:val="000000"/>
        </w:rPr>
        <w:t>机械工业出版社，</w:t>
      </w:r>
      <w:r w:rsidRPr="004816CE">
        <w:rPr>
          <w:rFonts w:ascii="Arial" w:hAnsi="Arial" w:cs="Arial" w:hint="eastAsia"/>
          <w:color w:val="000000"/>
        </w:rPr>
        <w:t>2017</w:t>
      </w:r>
      <w:r w:rsidRPr="004816CE">
        <w:rPr>
          <w:rFonts w:ascii="Arial" w:hAnsi="Arial" w:cs="Arial" w:hint="eastAsia"/>
          <w:color w:val="000000"/>
        </w:rPr>
        <w:t>。</w:t>
      </w:r>
    </w:p>
    <w:sectPr w:rsidR="00835D22" w:rsidRPr="004816CE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826" w:rsidRDefault="00D04826" w:rsidP="009C4AE7">
      <w:r>
        <w:separator/>
      </w:r>
    </w:p>
  </w:endnote>
  <w:endnote w:type="continuationSeparator" w:id="0">
    <w:p w:rsidR="00D04826" w:rsidRDefault="00D04826" w:rsidP="009C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826" w:rsidRDefault="00D04826" w:rsidP="009C4AE7">
      <w:r>
        <w:separator/>
      </w:r>
    </w:p>
  </w:footnote>
  <w:footnote w:type="continuationSeparator" w:id="0">
    <w:p w:rsidR="00D04826" w:rsidRDefault="00D04826" w:rsidP="009C4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41773F"/>
    <w:multiLevelType w:val="singleLevel"/>
    <w:tmpl w:val="8441773F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 w15:restartNumberingAfterBreak="0">
    <w:nsid w:val="EF8EDF96"/>
    <w:multiLevelType w:val="singleLevel"/>
    <w:tmpl w:val="EF8EDF9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F7B01047"/>
    <w:multiLevelType w:val="singleLevel"/>
    <w:tmpl w:val="F7B0104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4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lang w:val="en-US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8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10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2" w15:restartNumberingAfterBreak="0">
    <w:nsid w:val="15F64465"/>
    <w:multiLevelType w:val="hybridMultilevel"/>
    <w:tmpl w:val="66121C00"/>
    <w:lvl w:ilvl="0" w:tplc="71B841C4">
      <w:start w:val="2"/>
      <w:numFmt w:val="decimal"/>
      <w:lvlText w:val="%1、"/>
      <w:lvlJc w:val="left"/>
      <w:pPr>
        <w:ind w:left="7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1525BA5"/>
    <w:multiLevelType w:val="singleLevel"/>
    <w:tmpl w:val="21525BA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272D1CC2"/>
    <w:multiLevelType w:val="hybridMultilevel"/>
    <w:tmpl w:val="BA0006DC"/>
    <w:lvl w:ilvl="0" w:tplc="353CCC26">
      <w:start w:val="1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6ED68C08">
      <w:start w:val="1"/>
      <w:numFmt w:val="decimal"/>
      <w:lvlText w:val="%2、"/>
      <w:lvlJc w:val="left"/>
      <w:pPr>
        <w:ind w:left="792" w:hanging="37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C602922"/>
    <w:multiLevelType w:val="hybridMultilevel"/>
    <w:tmpl w:val="DDDE2350"/>
    <w:lvl w:ilvl="0" w:tplc="9E607506">
      <w:start w:val="1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E643D37"/>
    <w:multiLevelType w:val="singleLevel"/>
    <w:tmpl w:val="3E643D37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7" w15:restartNumberingAfterBreak="0">
    <w:nsid w:val="4267391D"/>
    <w:multiLevelType w:val="hybridMultilevel"/>
    <w:tmpl w:val="2B000436"/>
    <w:lvl w:ilvl="0" w:tplc="91807BC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4D4B0D81"/>
    <w:multiLevelType w:val="hybridMultilevel"/>
    <w:tmpl w:val="F36891A2"/>
    <w:lvl w:ilvl="0" w:tplc="49F25AC6">
      <w:start w:val="2"/>
      <w:numFmt w:val="decimal"/>
      <w:lvlText w:val="%1、"/>
      <w:lvlJc w:val="left"/>
      <w:pPr>
        <w:ind w:left="78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5B464BAF"/>
    <w:multiLevelType w:val="hybridMultilevel"/>
    <w:tmpl w:val="440CFE42"/>
    <w:lvl w:ilvl="0" w:tplc="78247852">
      <w:start w:val="2"/>
      <w:numFmt w:val="decimal"/>
      <w:lvlText w:val="%1、"/>
      <w:lvlJc w:val="left"/>
      <w:pPr>
        <w:ind w:left="792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6E336F87"/>
    <w:multiLevelType w:val="hybridMultilevel"/>
    <w:tmpl w:val="089EEC7E"/>
    <w:lvl w:ilvl="0" w:tplc="BF747A0E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7A0E4C28"/>
    <w:multiLevelType w:val="hybridMultilevel"/>
    <w:tmpl w:val="7E5E3838"/>
    <w:lvl w:ilvl="0" w:tplc="2FE02A34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D2344DF"/>
    <w:multiLevelType w:val="singleLevel"/>
    <w:tmpl w:val="7D2344D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10"/>
  </w:num>
  <w:num w:numId="4">
    <w:abstractNumId w:val="3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2"/>
    </w:lvlOverride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12"/>
  </w:num>
  <w:num w:numId="16">
    <w:abstractNumId w:val="17"/>
  </w:num>
  <w:num w:numId="17">
    <w:abstractNumId w:val="20"/>
  </w:num>
  <w:num w:numId="18">
    <w:abstractNumId w:val="18"/>
  </w:num>
  <w:num w:numId="19">
    <w:abstractNumId w:val="1"/>
  </w:num>
  <w:num w:numId="20">
    <w:abstractNumId w:val="22"/>
  </w:num>
  <w:num w:numId="21">
    <w:abstractNumId w:val="16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EDD"/>
    <w:rsid w:val="000034DF"/>
    <w:rsid w:val="00026679"/>
    <w:rsid w:val="000573F7"/>
    <w:rsid w:val="00092358"/>
    <w:rsid w:val="00097FF9"/>
    <w:rsid w:val="001259A4"/>
    <w:rsid w:val="001B4BB8"/>
    <w:rsid w:val="001D7D15"/>
    <w:rsid w:val="0024176E"/>
    <w:rsid w:val="00291BD9"/>
    <w:rsid w:val="00317EDD"/>
    <w:rsid w:val="00380B28"/>
    <w:rsid w:val="004816CE"/>
    <w:rsid w:val="004F6E02"/>
    <w:rsid w:val="00513009"/>
    <w:rsid w:val="007008D5"/>
    <w:rsid w:val="00745C81"/>
    <w:rsid w:val="007A1BB4"/>
    <w:rsid w:val="007E51FA"/>
    <w:rsid w:val="00835D22"/>
    <w:rsid w:val="00884FAB"/>
    <w:rsid w:val="00967528"/>
    <w:rsid w:val="009C4AE7"/>
    <w:rsid w:val="00B4045A"/>
    <w:rsid w:val="00B9543E"/>
    <w:rsid w:val="00BA0CF1"/>
    <w:rsid w:val="00BA2933"/>
    <w:rsid w:val="00BC3E81"/>
    <w:rsid w:val="00CA58A7"/>
    <w:rsid w:val="00CE0F51"/>
    <w:rsid w:val="00D04826"/>
    <w:rsid w:val="00DA73ED"/>
    <w:rsid w:val="00E469D6"/>
    <w:rsid w:val="00F17818"/>
    <w:rsid w:val="00F32511"/>
    <w:rsid w:val="00F6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8A70C3"/>
  <w15:docId w15:val="{3472BDB6-0658-48D6-AE36-48B45401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17EDD"/>
    <w:rPr>
      <w:rFonts w:ascii="宋体" w:cs="宋体"/>
      <w:sz w:val="24"/>
      <w:szCs w:val="24"/>
    </w:rPr>
  </w:style>
  <w:style w:type="character" w:customStyle="1" w:styleId="20">
    <w:name w:val="正文文本 2 字符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C4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9C4AE7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4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9C4AE7"/>
    <w:rPr>
      <w:rFonts w:ascii="Times New Roman" w:hAnsi="Times New Roman"/>
      <w:sz w:val="18"/>
      <w:szCs w:val="18"/>
    </w:rPr>
  </w:style>
  <w:style w:type="character" w:customStyle="1" w:styleId="apple-style-span">
    <w:name w:val="apple-style-span"/>
    <w:rsid w:val="00481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1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121</Words>
  <Characters>692</Characters>
  <Application>Microsoft Office Word</Application>
  <DocSecurity>0</DocSecurity>
  <Lines>5</Lines>
  <Paragraphs>1</Paragraphs>
  <ScaleCrop>false</ScaleCrop>
  <Company>MC SYSTEM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姗 卢</cp:lastModifiedBy>
  <cp:revision>14</cp:revision>
  <dcterms:created xsi:type="dcterms:W3CDTF">2017-09-03T17:15:00Z</dcterms:created>
  <dcterms:modified xsi:type="dcterms:W3CDTF">2018-09-11T11:04:00Z</dcterms:modified>
</cp:coreProperties>
</file>