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06" w:rsidRDefault="00E56506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>
        <w:rPr>
          <w:sz w:val="28"/>
        </w:rPr>
        <w:t>4</w:t>
      </w:r>
      <w:r>
        <w:rPr>
          <w:rFonts w:hint="eastAsia"/>
          <w:sz w:val="28"/>
        </w:rPr>
        <w:t>：</w:t>
      </w:r>
    </w:p>
    <w:p w:rsidR="00E56506" w:rsidRDefault="00E56506" w:rsidP="00317EDD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</w:t>
      </w:r>
      <w:r w:rsidR="006529CA">
        <w:rPr>
          <w:rFonts w:ascii="宋体" w:hAnsi="宋体" w:cs="宋体" w:hint="eastAsia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E56506" w:rsidRDefault="00E56506" w:rsidP="00317EDD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</w:p>
    <w:p w:rsidR="00E56506" w:rsidRDefault="00E56506" w:rsidP="00317EDD">
      <w:pPr>
        <w:adjustRightInd w:val="0"/>
        <w:snapToGrid w:val="0"/>
        <w:rPr>
          <w:rFonts w:asci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r>
        <w:rPr>
          <w:rFonts w:ascii="宋体" w:eastAsia="MS Mincho" w:hAnsi="宋体"/>
          <w:b/>
          <w:sz w:val="24"/>
        </w:rPr>
        <w:t xml:space="preserve">    </w:t>
      </w:r>
      <w:r>
        <w:rPr>
          <w:rFonts w:ascii="宋体" w:hAnsi="宋体"/>
          <w:b/>
          <w:sz w:val="24"/>
        </w:rPr>
        <w:t xml:space="preserve">      </w:t>
      </w:r>
      <w:r>
        <w:rPr>
          <w:rFonts w:ascii="宋体" w:hAnsi="宋体" w:hint="eastAsia"/>
          <w:b/>
          <w:sz w:val="24"/>
        </w:rPr>
        <w:t>考试科目名称</w:t>
      </w:r>
      <w:r>
        <w:rPr>
          <w:rFonts w:ascii="宋体" w:hAnsi="宋体"/>
          <w:b/>
          <w:sz w:val="24"/>
        </w:rPr>
        <w:t xml:space="preserve">: </w:t>
      </w:r>
      <w:r>
        <w:rPr>
          <w:rFonts w:ascii="宋体" w:hAnsi="宋体" w:hint="eastAsia"/>
          <w:b/>
          <w:sz w:val="24"/>
        </w:rPr>
        <w:t>综合日语</w:t>
      </w:r>
      <w:r w:rsidR="006529CA">
        <w:rPr>
          <w:rFonts w:ascii="宋体" w:hAnsi="宋体" w:hint="eastAsia"/>
          <w:b/>
          <w:sz w:val="24"/>
        </w:rPr>
        <w:t>(复试科目)</w:t>
      </w:r>
      <w:r>
        <w:rPr>
          <w:rFonts w:ascii="宋体" w:hAnsi="宋体"/>
          <w:b/>
          <w:sz w:val="24"/>
        </w:rPr>
        <w:t xml:space="preserve">   </w:t>
      </w:r>
      <w:r>
        <w:rPr>
          <w:rFonts w:ascii="宋体" w:hAnsi="宋体"/>
          <w:b/>
          <w:sz w:val="28"/>
        </w:rPr>
        <w:t xml:space="preserve">       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E56506" w:rsidTr="00026679">
        <w:tc>
          <w:tcPr>
            <w:tcW w:w="9180" w:type="dxa"/>
          </w:tcPr>
          <w:p w:rsidR="00E56506" w:rsidRDefault="00E56506" w:rsidP="00026679">
            <w:pPr>
              <w:rPr>
                <w:rFonts w:ascii="宋体"/>
                <w:sz w:val="24"/>
              </w:rPr>
            </w:pPr>
          </w:p>
          <w:p w:rsidR="00E56506" w:rsidRDefault="00E56506" w:rsidP="00026679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/>
                <w:sz w:val="24"/>
              </w:rPr>
              <w:t xml:space="preserve">: </w:t>
            </w:r>
          </w:p>
          <w:p w:rsidR="00E56506" w:rsidRDefault="00E56506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词汇考察</w:t>
            </w:r>
          </w:p>
          <w:p w:rsidR="00E56506" w:rsidRDefault="00E56506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要求考生熟练掌握日语国际能力测试</w:t>
            </w:r>
            <w:r>
              <w:t>1</w:t>
            </w:r>
            <w:r>
              <w:rPr>
                <w:rFonts w:hint="eastAsia"/>
              </w:rPr>
              <w:t>级水平单词的读音。</w:t>
            </w:r>
          </w:p>
          <w:p w:rsidR="00E56506" w:rsidRDefault="00E56506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要求考生熟练掌握日语国际能力测试</w:t>
            </w:r>
            <w:r>
              <w:t>1</w:t>
            </w:r>
            <w:r>
              <w:rPr>
                <w:rFonts w:hint="eastAsia"/>
              </w:rPr>
              <w:t>级水平日语汉字的写法</w:t>
            </w:r>
          </w:p>
          <w:p w:rsidR="00E56506" w:rsidRDefault="00E56506" w:rsidP="0029005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要求考生理解日语国际能力测试</w:t>
            </w:r>
            <w:r>
              <w:t>1</w:t>
            </w:r>
            <w:r>
              <w:rPr>
                <w:rFonts w:hint="eastAsia"/>
              </w:rPr>
              <w:t>级水平的副词、接续词等功能词的用法。</w:t>
            </w:r>
          </w:p>
          <w:p w:rsidR="00177C03" w:rsidRDefault="00177C03" w:rsidP="00177C03">
            <w:pPr>
              <w:spacing w:line="380" w:lineRule="exact"/>
              <w:ind w:left="735"/>
            </w:pPr>
          </w:p>
          <w:p w:rsidR="00E56506" w:rsidRDefault="00E56506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语法知识考察</w:t>
            </w:r>
          </w:p>
          <w:p w:rsidR="00E56506" w:rsidRDefault="00E56506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要求考生准确掌握日语时、体、态等语法体系知识，并能熟练运用。</w:t>
            </w:r>
          </w:p>
          <w:p w:rsidR="00E56506" w:rsidRDefault="00E56506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要求考生准确掌握日语惯用型、固定搭配等特色语法点。</w:t>
            </w:r>
          </w:p>
          <w:p w:rsidR="00E56506" w:rsidRDefault="006529CA" w:rsidP="00026679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要求学生掌握常用日语助词的用法。</w:t>
            </w:r>
          </w:p>
          <w:p w:rsidR="00177C03" w:rsidRDefault="00177C03" w:rsidP="00177C03">
            <w:pPr>
              <w:spacing w:line="380" w:lineRule="exact"/>
              <w:ind w:left="735"/>
            </w:pPr>
          </w:p>
          <w:p w:rsidR="00E56506" w:rsidRDefault="00E56506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阅读能力考察</w:t>
            </w:r>
          </w:p>
          <w:p w:rsidR="006529CA" w:rsidRPr="007368E5" w:rsidRDefault="006529CA" w:rsidP="00177C03">
            <w:pPr>
              <w:spacing w:line="380" w:lineRule="exact"/>
              <w:ind w:leftChars="200" w:left="840" w:hangingChars="200" w:hanging="420"/>
              <w:rPr>
                <w:szCs w:val="21"/>
              </w:rPr>
            </w:pPr>
            <w:r w:rsidRPr="007368E5"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 xml:space="preserve">  </w:t>
            </w:r>
            <w:r w:rsidRPr="007368E5">
              <w:rPr>
                <w:rFonts w:hint="eastAsia"/>
                <w:szCs w:val="21"/>
              </w:rPr>
              <w:t>要求考生能读懂</w:t>
            </w:r>
            <w:r w:rsidR="00177C03">
              <w:rPr>
                <w:rFonts w:hint="eastAsia"/>
                <w:szCs w:val="21"/>
              </w:rPr>
              <w:t>日文</w:t>
            </w:r>
            <w:r w:rsidRPr="007368E5">
              <w:rPr>
                <w:rFonts w:hint="eastAsia"/>
                <w:szCs w:val="21"/>
              </w:rPr>
              <w:t>报刊杂志及产品说明介绍等，能够理解文章主旨及具体信息。</w:t>
            </w:r>
          </w:p>
          <w:p w:rsidR="006529CA" w:rsidRDefault="00177C03" w:rsidP="006529CA">
            <w:pPr>
              <w:numPr>
                <w:ilvl w:val="0"/>
                <w:numId w:val="8"/>
              </w:numPr>
              <w:spacing w:line="3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</w:t>
            </w:r>
            <w:r w:rsidR="006529CA" w:rsidRPr="007368E5">
              <w:rPr>
                <w:rFonts w:hint="eastAsia"/>
                <w:szCs w:val="21"/>
              </w:rPr>
              <w:t>能够理解文章总体结构，并能够准确捕捉文献中的论点、论据，理解作者主要观点。</w:t>
            </w:r>
          </w:p>
          <w:p w:rsidR="00177C03" w:rsidRDefault="00177C03" w:rsidP="00177C03">
            <w:pPr>
              <w:spacing w:line="380" w:lineRule="exact"/>
              <w:ind w:left="755"/>
              <w:rPr>
                <w:szCs w:val="21"/>
              </w:rPr>
            </w:pPr>
          </w:p>
          <w:p w:rsidR="006529CA" w:rsidRPr="001D4FEA" w:rsidRDefault="006529CA" w:rsidP="006529CA">
            <w:pPr>
              <w:spacing w:line="380" w:lineRule="exact"/>
              <w:rPr>
                <w:sz w:val="24"/>
              </w:rPr>
            </w:pPr>
            <w:r w:rsidRPr="001D4FEA">
              <w:rPr>
                <w:rFonts w:hint="eastAsia"/>
                <w:sz w:val="24"/>
              </w:rPr>
              <w:t>四、日语翻译能力考察</w:t>
            </w:r>
          </w:p>
          <w:p w:rsidR="006529CA" w:rsidRDefault="006529CA" w:rsidP="006529CA">
            <w:pPr>
              <w:widowControl/>
              <w:ind w:leftChars="200" w:left="840" w:hangingChars="200" w:hanging="420"/>
              <w:jc w:val="left"/>
            </w:pPr>
            <w:r>
              <w:rPr>
                <w:rFonts w:hint="eastAsia"/>
              </w:rPr>
              <w:t xml:space="preserve">1.  </w:t>
            </w:r>
            <w:r w:rsidR="00177C03">
              <w:rPr>
                <w:rFonts w:hint="eastAsia"/>
              </w:rPr>
              <w:t>要求考生</w:t>
            </w:r>
            <w:r>
              <w:rPr>
                <w:rFonts w:hint="eastAsia"/>
              </w:rPr>
              <w:t>能够将一般性日常生活及科学常识性的</w:t>
            </w:r>
            <w:r w:rsidR="00177C03">
              <w:rPr>
                <w:rFonts w:hint="eastAsia"/>
              </w:rPr>
              <w:t>日语</w:t>
            </w:r>
            <w:r>
              <w:rPr>
                <w:rFonts w:hint="eastAsia"/>
              </w:rPr>
              <w:t>文章翻译成汉语。要求意思理解正确、</w:t>
            </w:r>
            <w:r w:rsidR="00177C03">
              <w:rPr>
                <w:rFonts w:hint="eastAsia"/>
              </w:rPr>
              <w:t>语句</w:t>
            </w:r>
            <w:r>
              <w:rPr>
                <w:rFonts w:hint="eastAsia"/>
              </w:rPr>
              <w:t>通顺。</w:t>
            </w:r>
          </w:p>
          <w:p w:rsidR="006529CA" w:rsidRDefault="006529CA" w:rsidP="00177C03">
            <w:pPr>
              <w:widowControl/>
              <w:ind w:leftChars="200" w:left="840" w:hangingChars="200" w:hanging="420"/>
              <w:jc w:val="left"/>
            </w:pPr>
            <w:r>
              <w:rPr>
                <w:rFonts w:hint="eastAsia"/>
              </w:rPr>
              <w:t xml:space="preserve">2.  </w:t>
            </w:r>
            <w:r w:rsidR="00177C03">
              <w:rPr>
                <w:rFonts w:hint="eastAsia"/>
              </w:rPr>
              <w:t>要求考生能够将</w:t>
            </w:r>
            <w:r>
              <w:rPr>
                <w:rFonts w:hint="eastAsia"/>
              </w:rPr>
              <w:t>汉</w:t>
            </w:r>
            <w:r w:rsidR="00177C03">
              <w:rPr>
                <w:rFonts w:hint="eastAsia"/>
              </w:rPr>
              <w:t>语文章</w:t>
            </w:r>
            <w:r>
              <w:rPr>
                <w:rFonts w:hint="eastAsia"/>
              </w:rPr>
              <w:t>翻译</w:t>
            </w:r>
            <w:r w:rsidR="00177C03">
              <w:rPr>
                <w:rFonts w:hint="eastAsia"/>
              </w:rPr>
              <w:t>成日语，要求</w:t>
            </w:r>
            <w:r>
              <w:rPr>
                <w:rFonts w:hint="eastAsia"/>
              </w:rPr>
              <w:t>语句通顺，用词较准确，无明显语法错误。</w:t>
            </w:r>
          </w:p>
          <w:p w:rsidR="00177C03" w:rsidRPr="006529CA" w:rsidRDefault="00177C03" w:rsidP="00177C03">
            <w:pPr>
              <w:widowControl/>
              <w:ind w:leftChars="200" w:left="840" w:hangingChars="200" w:hanging="420"/>
              <w:jc w:val="left"/>
              <w:rPr>
                <w:szCs w:val="21"/>
              </w:rPr>
            </w:pPr>
          </w:p>
          <w:p w:rsidR="00177C03" w:rsidRPr="001D4FEA" w:rsidRDefault="006529CA" w:rsidP="006529CA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五</w:t>
            </w:r>
            <w:r w:rsidRPr="001D4FEA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综合知识</w:t>
            </w:r>
            <w:r w:rsidR="00177C03">
              <w:rPr>
                <w:rFonts w:hint="eastAsia"/>
                <w:sz w:val="24"/>
              </w:rPr>
              <w:t>考察</w:t>
            </w:r>
            <w:r w:rsidR="00177C03">
              <w:rPr>
                <w:rFonts w:hint="eastAsia"/>
                <w:sz w:val="24"/>
              </w:rPr>
              <w:t xml:space="preserve">    </w:t>
            </w:r>
          </w:p>
          <w:p w:rsidR="00177C03" w:rsidRDefault="00177C03" w:rsidP="00177C03">
            <w:pPr>
              <w:spacing w:line="380" w:lineRule="exact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要求考生对日本地理、历史、政治、经济、文化、文学等有比较全面的了解。</w:t>
            </w:r>
          </w:p>
          <w:p w:rsidR="00E56506" w:rsidRDefault="00E56506" w:rsidP="00A31502">
            <w:pPr>
              <w:widowControl/>
              <w:jc w:val="left"/>
            </w:pPr>
          </w:p>
          <w:p w:rsidR="00D502E0" w:rsidRDefault="00D502E0" w:rsidP="00D502E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参考书目</w:t>
            </w:r>
            <w:r>
              <w:rPr>
                <w:rFonts w:hint="eastAsia"/>
              </w:rPr>
              <w:t>: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</w:t>
            </w:r>
          </w:p>
          <w:p w:rsidR="00D502E0" w:rsidRPr="001504AA" w:rsidRDefault="00D502E0" w:rsidP="00D502E0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         姜春枝     日本国概况     北京大学出版社</w:t>
            </w:r>
          </w:p>
          <w:p w:rsidR="00E56506" w:rsidRPr="00D502E0" w:rsidRDefault="00E56506" w:rsidP="00026679">
            <w:pPr>
              <w:widowControl/>
              <w:jc w:val="left"/>
            </w:pPr>
          </w:p>
          <w:p w:rsidR="00E56506" w:rsidRDefault="00E56506" w:rsidP="00026679">
            <w:pPr>
              <w:widowControl/>
              <w:jc w:val="left"/>
            </w:pPr>
            <w:r>
              <w:t xml:space="preserve">    </w:t>
            </w:r>
          </w:p>
          <w:p w:rsidR="00E56506" w:rsidRDefault="00E56506" w:rsidP="00026679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E56506" w:rsidTr="00026679">
        <w:tc>
          <w:tcPr>
            <w:tcW w:w="9180" w:type="dxa"/>
          </w:tcPr>
          <w:p w:rsidR="00E56506" w:rsidRDefault="00E56506" w:rsidP="00026679">
            <w:pPr>
              <w:rPr>
                <w:rFonts w:ascii="宋体"/>
                <w:sz w:val="24"/>
              </w:rPr>
            </w:pPr>
          </w:p>
          <w:p w:rsidR="00E56506" w:rsidRDefault="00E56506" w:rsidP="00026679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/>
                <w:sz w:val="24"/>
              </w:rPr>
              <w:t>1</w:t>
            </w:r>
            <w:r w:rsidR="001A3946"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 w:rsidR="00177C03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177C03" w:rsidRDefault="00E56506" w:rsidP="00026679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szCs w:val="24"/>
              </w:rPr>
              <w:t xml:space="preserve"> </w:t>
            </w:r>
            <w:r w:rsidR="00177C03">
              <w:rPr>
                <w:rFonts w:hint="eastAsia"/>
                <w:szCs w:val="24"/>
              </w:rPr>
              <w:t>词汇(20分)  语法(30分)  阅读(20分) 翻译(20分) 综合(10分)</w:t>
            </w:r>
          </w:p>
          <w:p w:rsidR="00E56506" w:rsidRDefault="00177C03" w:rsidP="00177C03">
            <w:pPr>
              <w:pStyle w:val="2"/>
              <w:rPr>
                <w:rFonts w:hAnsi="宋体"/>
                <w:szCs w:val="24"/>
              </w:rPr>
            </w:pPr>
            <w:r>
              <w:rPr>
                <w:rFonts w:hint="eastAsia"/>
                <w:szCs w:val="24"/>
              </w:rPr>
              <w:t xml:space="preserve">           </w:t>
            </w:r>
          </w:p>
        </w:tc>
      </w:tr>
    </w:tbl>
    <w:p w:rsidR="00E56506" w:rsidRDefault="00E56506" w:rsidP="007008D5">
      <w:pPr>
        <w:ind w:firstLine="420"/>
      </w:pPr>
    </w:p>
    <w:sectPr w:rsidR="00E56506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C7D" w:rsidRDefault="00E70C7D" w:rsidP="006529CA">
      <w:r>
        <w:separator/>
      </w:r>
    </w:p>
  </w:endnote>
  <w:endnote w:type="continuationSeparator" w:id="0">
    <w:p w:rsidR="00E70C7D" w:rsidRDefault="00E70C7D" w:rsidP="00652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C7D" w:rsidRDefault="00E70C7D" w:rsidP="006529CA">
      <w:r>
        <w:separator/>
      </w:r>
    </w:p>
  </w:footnote>
  <w:footnote w:type="continuationSeparator" w:id="0">
    <w:p w:rsidR="00E70C7D" w:rsidRDefault="00E70C7D" w:rsidP="006529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  <w:rPr>
        <w:rFonts w:cs="Times New Roman"/>
      </w:r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7">
    <w:nsid w:val="580E598C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8">
    <w:nsid w:val="7CA21D51"/>
    <w:multiLevelType w:val="hybridMultilevel"/>
    <w:tmpl w:val="5D4CA810"/>
    <w:lvl w:ilvl="0" w:tplc="915AC4BE">
      <w:start w:val="2"/>
      <w:numFmt w:val="decimal"/>
      <w:lvlText w:val="%1."/>
      <w:lvlJc w:val="left"/>
      <w:pPr>
        <w:tabs>
          <w:tab w:val="num" w:pos="755"/>
        </w:tabs>
        <w:ind w:left="7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35"/>
        </w:tabs>
        <w:ind w:left="123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5"/>
        </w:tabs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5"/>
        </w:tabs>
        <w:ind w:left="207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95"/>
        </w:tabs>
        <w:ind w:left="249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5"/>
        </w:tabs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5"/>
        </w:tabs>
        <w:ind w:left="333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55"/>
        </w:tabs>
        <w:ind w:left="375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75"/>
        </w:tabs>
        <w:ind w:left="4175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26679"/>
    <w:rsid w:val="001738AD"/>
    <w:rsid w:val="00177C03"/>
    <w:rsid w:val="001A3946"/>
    <w:rsid w:val="00236772"/>
    <w:rsid w:val="0027579B"/>
    <w:rsid w:val="00290059"/>
    <w:rsid w:val="00317EDD"/>
    <w:rsid w:val="00380B28"/>
    <w:rsid w:val="004B273B"/>
    <w:rsid w:val="00500F2B"/>
    <w:rsid w:val="006529CA"/>
    <w:rsid w:val="00652F52"/>
    <w:rsid w:val="00681480"/>
    <w:rsid w:val="006F4FBC"/>
    <w:rsid w:val="007008D5"/>
    <w:rsid w:val="00745C81"/>
    <w:rsid w:val="0082644F"/>
    <w:rsid w:val="00A31502"/>
    <w:rsid w:val="00AF5DEF"/>
    <w:rsid w:val="00CF5B78"/>
    <w:rsid w:val="00D502E0"/>
    <w:rsid w:val="00E56506"/>
    <w:rsid w:val="00E70C7D"/>
    <w:rsid w:val="00E8061D"/>
    <w:rsid w:val="00FC3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Times New Roman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6529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29CA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29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29CA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9</cp:revision>
  <dcterms:created xsi:type="dcterms:W3CDTF">2017-09-03T17:15:00Z</dcterms:created>
  <dcterms:modified xsi:type="dcterms:W3CDTF">2018-09-11T07:00:00Z</dcterms:modified>
</cp:coreProperties>
</file>