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2"/>
          <w:szCs w:val="32"/>
        </w:rPr>
      </w:pPr>
      <w:r>
        <w:rPr>
          <w:rFonts w:ascii="仿宋" w:hAnsi="仿宋" w:eastAsia="仿宋"/>
          <w:b/>
          <w:sz w:val="32"/>
          <w:szCs w:val="32"/>
        </w:rPr>
        <w:t>东北林业大学园林学院</w:t>
      </w:r>
    </w:p>
    <w:p>
      <w:pPr>
        <w:jc w:val="center"/>
        <w:rPr>
          <w:rFonts w:ascii="仿宋" w:hAnsi="仿宋" w:eastAsia="仿宋" w:cs="Times New Roman"/>
          <w:bCs/>
          <w:sz w:val="30"/>
          <w:szCs w:val="30"/>
        </w:rPr>
      </w:pPr>
      <w:r>
        <w:rPr>
          <w:rFonts w:hint="eastAsia" w:ascii="仿宋" w:hAnsi="仿宋" w:eastAsia="仿宋"/>
          <w:b/>
          <w:sz w:val="30"/>
          <w:szCs w:val="30"/>
        </w:rPr>
        <w:t>202</w:t>
      </w:r>
      <w:r>
        <w:rPr>
          <w:rFonts w:ascii="仿宋" w:hAnsi="仿宋" w:eastAsia="仿宋"/>
          <w:b/>
          <w:sz w:val="30"/>
          <w:szCs w:val="30"/>
        </w:rPr>
        <w:t>4</w:t>
      </w:r>
      <w:r>
        <w:rPr>
          <w:rFonts w:hint="eastAsia" w:ascii="仿宋" w:hAnsi="仿宋" w:eastAsia="仿宋"/>
          <w:b/>
          <w:sz w:val="30"/>
          <w:szCs w:val="30"/>
        </w:rPr>
        <w:t>年专业学位博士研究生招生“申请—考核”制招生简章</w:t>
      </w:r>
    </w:p>
    <w:p>
      <w:pPr>
        <w:adjustRightInd w:val="0"/>
        <w:snapToGrid w:val="0"/>
        <w:spacing w:line="480" w:lineRule="exact"/>
        <w:ind w:firstLine="562" w:firstLineChars="200"/>
        <w:rPr>
          <w:rFonts w:ascii="仿宋" w:hAnsi="仿宋" w:eastAsia="仿宋" w:cs="仿宋_GB2312"/>
          <w:b/>
          <w:bCs/>
          <w:color w:val="000000"/>
          <w:sz w:val="28"/>
          <w:szCs w:val="28"/>
        </w:rPr>
      </w:pPr>
      <w:r>
        <w:rPr>
          <w:rFonts w:hint="eastAsia" w:ascii="仿宋" w:hAnsi="仿宋" w:eastAsia="仿宋" w:cs="仿宋_GB2312"/>
          <w:b/>
          <w:bCs/>
          <w:color w:val="000000"/>
          <w:sz w:val="28"/>
          <w:szCs w:val="28"/>
        </w:rPr>
        <w:t>一</w:t>
      </w:r>
      <w:r>
        <w:rPr>
          <w:rFonts w:ascii="仿宋" w:hAnsi="仿宋" w:eastAsia="仿宋" w:cs="仿宋_GB2312"/>
          <w:b/>
          <w:bCs/>
          <w:color w:val="000000"/>
          <w:sz w:val="28"/>
          <w:szCs w:val="28"/>
        </w:rPr>
        <w:t>、</w:t>
      </w:r>
      <w:r>
        <w:rPr>
          <w:rFonts w:hint="eastAsia" w:ascii="仿宋" w:hAnsi="仿宋" w:eastAsia="仿宋" w:cs="仿宋_GB2312"/>
          <w:b/>
          <w:bCs/>
          <w:color w:val="000000"/>
          <w:sz w:val="28"/>
          <w:szCs w:val="28"/>
        </w:rPr>
        <w:t>学院</w:t>
      </w:r>
      <w:r>
        <w:rPr>
          <w:rFonts w:ascii="仿宋" w:hAnsi="仿宋" w:eastAsia="仿宋" w:cs="仿宋_GB2312"/>
          <w:b/>
          <w:bCs/>
          <w:color w:val="000000"/>
          <w:sz w:val="28"/>
          <w:szCs w:val="28"/>
        </w:rPr>
        <w:t>简介</w:t>
      </w:r>
    </w:p>
    <w:p>
      <w:pPr>
        <w:pStyle w:val="4"/>
        <w:ind w:firstLine="560" w:firstLineChars="200"/>
        <w:jc w:val="both"/>
        <w:textAlignment w:val="baseline"/>
        <w:rPr>
          <w:rFonts w:ascii="仿宋" w:hAnsi="仿宋" w:eastAsia="仿宋" w:cs="宋体"/>
          <w:color w:val="548235" w:themeColor="accent6" w:themeShade="BF"/>
        </w:rPr>
      </w:pPr>
      <w:r>
        <w:rPr>
          <w:rFonts w:hint="eastAsia" w:ascii="仿宋" w:hAnsi="仿宋" w:eastAsia="仿宋"/>
          <w:sz w:val="28"/>
          <w:szCs w:val="28"/>
        </w:rPr>
        <w:t>园林学院成立于1998年，为东北林业大学特色化优势学院。学院拥有园林、风景园林和城乡规划</w:t>
      </w:r>
      <w:r>
        <w:rPr>
          <w:rFonts w:ascii="仿宋" w:hAnsi="仿宋" w:eastAsia="仿宋"/>
          <w:sz w:val="28"/>
          <w:szCs w:val="28"/>
        </w:rPr>
        <w:t>3</w:t>
      </w:r>
      <w:r>
        <w:rPr>
          <w:rFonts w:hint="eastAsia" w:ascii="仿宋" w:hAnsi="仿宋" w:eastAsia="仿宋"/>
          <w:sz w:val="28"/>
          <w:szCs w:val="28"/>
        </w:rPr>
        <w:t>个本科专业，园林和风景园林专业为国家级一流本科专业，城乡规划为省级一流本科专业。拥有风景园林专业学位博士授权点、城乡规划学一级硕士学位授权点和风景园林学博士后科研流动站。设有寒区园林植物种质资源开发与景观生态修复省级重点实验室和黑龙江省实验教学示范中心两个省级科研与教学平台，黑龙江省非物质文化遗产传承教育基地和中国风景园林科普教育基地</w:t>
      </w:r>
      <w:r>
        <w:rPr>
          <w:rFonts w:hint="eastAsia" w:ascii="仿宋" w:hAnsi="仿宋" w:eastAsia="仿宋"/>
          <w:color w:val="548235" w:themeColor="accent6" w:themeShade="BF"/>
          <w:sz w:val="28"/>
          <w:szCs w:val="28"/>
        </w:rPr>
        <w:t>。</w:t>
      </w:r>
    </w:p>
    <w:p>
      <w:pPr>
        <w:tabs>
          <w:tab w:val="center" w:pos="4434"/>
        </w:tabs>
        <w:snapToGrid w:val="0"/>
        <w:spacing w:line="52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二、</w:t>
      </w:r>
      <w:r>
        <w:rPr>
          <w:rFonts w:hint="eastAsia" w:ascii="仿宋" w:hAnsi="仿宋" w:eastAsia="仿宋" w:cs="Times New Roman"/>
          <w:b/>
          <w:bCs/>
          <w:color w:val="000000" w:themeColor="text1"/>
          <w:sz w:val="28"/>
          <w:szCs w:val="28"/>
          <w14:textFill>
            <w14:solidFill>
              <w14:schemeClr w14:val="tx1"/>
            </w14:solidFill>
          </w14:textFill>
        </w:rPr>
        <w:t>招生计划及学习方式</w:t>
      </w:r>
      <w:r>
        <w:rPr>
          <w:rFonts w:ascii="仿宋" w:hAnsi="仿宋" w:eastAsia="仿宋" w:cs="Times New Roman"/>
          <w:b/>
          <w:bCs/>
          <w:sz w:val="28"/>
          <w:szCs w:val="28"/>
        </w:rPr>
        <w:tab/>
      </w:r>
    </w:p>
    <w:tbl>
      <w:tblPr>
        <w:tblStyle w:val="5"/>
        <w:tblW w:w="8901" w:type="dxa"/>
        <w:tblInd w:w="113" w:type="dxa"/>
        <w:tblLayout w:type="fixed"/>
        <w:tblCellMar>
          <w:top w:w="0" w:type="dxa"/>
          <w:left w:w="108" w:type="dxa"/>
          <w:bottom w:w="0" w:type="dxa"/>
          <w:right w:w="108" w:type="dxa"/>
        </w:tblCellMar>
      </w:tblPr>
      <w:tblGrid>
        <w:gridCol w:w="705"/>
        <w:gridCol w:w="1135"/>
        <w:gridCol w:w="709"/>
        <w:gridCol w:w="2060"/>
        <w:gridCol w:w="947"/>
        <w:gridCol w:w="2099"/>
        <w:gridCol w:w="454"/>
        <w:gridCol w:w="396"/>
        <w:gridCol w:w="396"/>
      </w:tblGrid>
      <w:tr>
        <w:tblPrEx>
          <w:tblCellMar>
            <w:top w:w="0" w:type="dxa"/>
            <w:left w:w="108" w:type="dxa"/>
            <w:bottom w:w="0" w:type="dxa"/>
            <w:right w:w="108" w:type="dxa"/>
          </w:tblCellMar>
        </w:tblPrEx>
        <w:trPr>
          <w:trHeight w:val="1572" w:hRule="atLeast"/>
        </w:trPr>
        <w:tc>
          <w:tcPr>
            <w:tcW w:w="7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b/>
                <w:bCs/>
                <w:kern w:val="0"/>
                <w:sz w:val="16"/>
                <w:szCs w:val="16"/>
              </w:rPr>
            </w:pPr>
            <w:r>
              <w:rPr>
                <w:rFonts w:hint="eastAsia" w:ascii="宋体" w:hAnsi="宋体" w:eastAsia="宋体" w:cs="宋体"/>
                <w:b/>
                <w:bCs/>
                <w:kern w:val="0"/>
                <w:sz w:val="16"/>
                <w:szCs w:val="16"/>
              </w:rPr>
              <w:t>专业代码及名称</w:t>
            </w:r>
          </w:p>
        </w:tc>
        <w:tc>
          <w:tcPr>
            <w:tcW w:w="113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eastAsia="宋体" w:cs="宋体"/>
                <w:b/>
                <w:bCs/>
                <w:kern w:val="0"/>
                <w:sz w:val="16"/>
                <w:szCs w:val="16"/>
              </w:rPr>
            </w:pPr>
            <w:r>
              <w:rPr>
                <w:rFonts w:hint="eastAsia" w:ascii="宋体" w:hAnsi="宋体" w:eastAsia="宋体" w:cs="宋体"/>
                <w:b/>
                <w:bCs/>
                <w:kern w:val="0"/>
                <w:sz w:val="16"/>
                <w:szCs w:val="16"/>
              </w:rPr>
              <w:t>研究方向</w:t>
            </w:r>
          </w:p>
        </w:tc>
        <w:tc>
          <w:tcPr>
            <w:tcW w:w="70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b/>
                <w:bCs/>
                <w:kern w:val="0"/>
                <w:sz w:val="16"/>
                <w:szCs w:val="16"/>
              </w:rPr>
            </w:pPr>
            <w:r>
              <w:rPr>
                <w:rFonts w:hint="eastAsia" w:ascii="宋体" w:hAnsi="宋体" w:eastAsia="宋体" w:cs="宋体"/>
                <w:b/>
                <w:bCs/>
                <w:kern w:val="0"/>
                <w:sz w:val="16"/>
                <w:szCs w:val="16"/>
              </w:rPr>
              <w:t>指导教师</w:t>
            </w:r>
          </w:p>
        </w:tc>
        <w:tc>
          <w:tcPr>
            <w:tcW w:w="206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eastAsia="宋体" w:cs="宋体"/>
                <w:b/>
                <w:bCs/>
                <w:kern w:val="0"/>
                <w:sz w:val="16"/>
                <w:szCs w:val="16"/>
              </w:rPr>
            </w:pPr>
            <w:r>
              <w:rPr>
                <w:rFonts w:hint="eastAsia" w:ascii="宋体" w:hAnsi="宋体" w:eastAsia="宋体" w:cs="宋体"/>
                <w:b/>
                <w:bCs/>
                <w:kern w:val="0"/>
                <w:sz w:val="16"/>
                <w:szCs w:val="16"/>
              </w:rPr>
              <w:t>联系方式</w:t>
            </w:r>
          </w:p>
        </w:tc>
        <w:tc>
          <w:tcPr>
            <w:tcW w:w="947"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eastAsia="宋体" w:cs="宋体"/>
                <w:b/>
                <w:bCs/>
                <w:kern w:val="0"/>
                <w:sz w:val="16"/>
                <w:szCs w:val="16"/>
              </w:rPr>
            </w:pPr>
            <w:r>
              <w:rPr>
                <w:rFonts w:hint="eastAsia" w:ascii="宋体" w:hAnsi="宋体" w:eastAsia="宋体" w:cs="宋体"/>
                <w:b/>
                <w:bCs/>
                <w:kern w:val="0"/>
                <w:sz w:val="16"/>
                <w:szCs w:val="16"/>
              </w:rPr>
              <w:t>招生类别</w:t>
            </w:r>
          </w:p>
        </w:tc>
        <w:tc>
          <w:tcPr>
            <w:tcW w:w="209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eastAsia="宋体" w:cs="宋体"/>
                <w:b/>
                <w:bCs/>
                <w:kern w:val="0"/>
                <w:sz w:val="16"/>
                <w:szCs w:val="16"/>
              </w:rPr>
            </w:pPr>
            <w:r>
              <w:rPr>
                <w:rFonts w:hint="eastAsia" w:ascii="宋体" w:hAnsi="宋体" w:eastAsia="宋体" w:cs="宋体"/>
                <w:b/>
                <w:bCs/>
                <w:kern w:val="0"/>
                <w:sz w:val="16"/>
                <w:szCs w:val="16"/>
              </w:rPr>
              <w:t>考核科目</w:t>
            </w:r>
          </w:p>
        </w:tc>
        <w:tc>
          <w:tcPr>
            <w:tcW w:w="454"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eastAsia="宋体" w:cs="宋体"/>
                <w:b/>
                <w:bCs/>
                <w:kern w:val="0"/>
                <w:sz w:val="16"/>
                <w:szCs w:val="16"/>
              </w:rPr>
            </w:pPr>
            <w:r>
              <w:rPr>
                <w:rFonts w:hint="eastAsia" w:ascii="宋体" w:hAnsi="宋体" w:eastAsia="宋体" w:cs="宋体"/>
                <w:b/>
                <w:bCs/>
                <w:kern w:val="0"/>
                <w:sz w:val="16"/>
                <w:szCs w:val="16"/>
              </w:rPr>
              <w:t>学习方式</w:t>
            </w:r>
          </w:p>
        </w:tc>
        <w:tc>
          <w:tcPr>
            <w:tcW w:w="39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eastAsia="宋体" w:cs="宋体"/>
                <w:b/>
                <w:bCs/>
                <w:kern w:val="0"/>
                <w:sz w:val="16"/>
                <w:szCs w:val="16"/>
              </w:rPr>
            </w:pPr>
            <w:r>
              <w:rPr>
                <w:rFonts w:hint="eastAsia" w:ascii="宋体" w:hAnsi="宋体" w:eastAsia="宋体" w:cs="宋体"/>
                <w:b/>
                <w:bCs/>
                <w:kern w:val="0"/>
                <w:sz w:val="16"/>
                <w:szCs w:val="16"/>
              </w:rPr>
              <w:t>学制</w:t>
            </w:r>
          </w:p>
        </w:tc>
        <w:tc>
          <w:tcPr>
            <w:tcW w:w="396" w:type="dxa"/>
            <w:tcBorders>
              <w:top w:val="single" w:color="auto" w:sz="4" w:space="0"/>
              <w:left w:val="nil"/>
              <w:bottom w:val="single" w:color="auto" w:sz="4" w:space="0"/>
              <w:right w:val="single" w:color="auto" w:sz="4" w:space="0"/>
            </w:tcBorders>
            <w:shd w:val="clear" w:color="auto" w:fill="FFFFFF"/>
          </w:tcPr>
          <w:p>
            <w:pPr>
              <w:widowControl/>
              <w:jc w:val="center"/>
              <w:rPr>
                <w:rFonts w:ascii="宋体" w:hAnsi="宋体" w:eastAsia="宋体" w:cs="宋体"/>
                <w:b/>
                <w:bCs/>
                <w:kern w:val="0"/>
                <w:sz w:val="16"/>
                <w:szCs w:val="16"/>
              </w:rPr>
            </w:pPr>
            <w:r>
              <w:rPr>
                <w:rFonts w:hint="eastAsia" w:ascii="宋体" w:hAnsi="宋体" w:eastAsia="宋体" w:cs="宋体"/>
                <w:b/>
                <w:bCs/>
                <w:kern w:val="0"/>
                <w:sz w:val="16"/>
                <w:szCs w:val="16"/>
              </w:rPr>
              <w:t>计划</w:t>
            </w:r>
          </w:p>
        </w:tc>
      </w:tr>
      <w:tr>
        <w:tblPrEx>
          <w:tblCellMar>
            <w:top w:w="0" w:type="dxa"/>
            <w:left w:w="108" w:type="dxa"/>
            <w:bottom w:w="0" w:type="dxa"/>
            <w:right w:w="108" w:type="dxa"/>
          </w:tblCellMar>
        </w:tblPrEx>
        <w:trPr>
          <w:trHeight w:val="359" w:hRule="atLeast"/>
        </w:trPr>
        <w:tc>
          <w:tcPr>
            <w:tcW w:w="705" w:type="dxa"/>
            <w:vMerge w:val="restart"/>
            <w:tcBorders>
              <w:top w:val="nil"/>
              <w:left w:val="single" w:color="auto" w:sz="4" w:space="0"/>
              <w:bottom w:val="nil"/>
              <w:right w:val="single" w:color="auto" w:sz="4" w:space="0"/>
            </w:tcBorders>
            <w:vAlign w:val="center"/>
          </w:tcPr>
          <w:p>
            <w:pPr>
              <w:widowControl/>
              <w:jc w:val="left"/>
              <w:rPr>
                <w:rFonts w:ascii="宋体" w:hAnsi="宋体" w:eastAsia="宋体" w:cs="宋体"/>
                <w:bCs/>
                <w:kern w:val="0"/>
                <w:sz w:val="16"/>
                <w:szCs w:val="16"/>
              </w:rPr>
            </w:pPr>
            <w:r>
              <w:rPr>
                <w:rFonts w:hint="eastAsia" w:ascii="宋体" w:hAnsi="宋体" w:eastAsia="宋体" w:cs="宋体"/>
                <w:bCs/>
                <w:kern w:val="0"/>
                <w:sz w:val="16"/>
                <w:szCs w:val="16"/>
              </w:rPr>
              <w:t>086200</w:t>
            </w:r>
          </w:p>
          <w:p>
            <w:pPr>
              <w:widowControl/>
              <w:jc w:val="left"/>
              <w:rPr>
                <w:rFonts w:ascii="宋体" w:hAnsi="宋体" w:eastAsia="宋体" w:cs="宋体"/>
                <w:bCs/>
                <w:kern w:val="0"/>
                <w:sz w:val="16"/>
                <w:szCs w:val="16"/>
              </w:rPr>
            </w:pPr>
            <w:r>
              <w:rPr>
                <w:rFonts w:hint="eastAsia" w:ascii="宋体" w:hAnsi="宋体" w:eastAsia="宋体" w:cs="宋体"/>
                <w:bCs/>
                <w:kern w:val="0"/>
                <w:sz w:val="16"/>
                <w:szCs w:val="16"/>
              </w:rPr>
              <w:t>风景园林</w:t>
            </w:r>
          </w:p>
        </w:tc>
        <w:tc>
          <w:tcPr>
            <w:tcW w:w="1135" w:type="dxa"/>
            <w:vMerge w:val="restart"/>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01风景园林历史与理论、风景园林规划设计、园林植物、景观生态规划与生态修复</w:t>
            </w:r>
          </w:p>
        </w:tc>
        <w:tc>
          <w:tcPr>
            <w:tcW w:w="709" w:type="dxa"/>
            <w:tcBorders>
              <w:top w:val="nil"/>
              <w:left w:val="nil"/>
              <w:bottom w:val="single" w:color="auto" w:sz="4" w:space="0"/>
              <w:right w:val="single" w:color="auto" w:sz="4" w:space="0"/>
            </w:tcBorders>
            <w:noWrap/>
          </w:tcPr>
          <w:p>
            <w:pPr>
              <w:widowControl/>
              <w:jc w:val="center"/>
              <w:rPr>
                <w:rFonts w:cs="宋体" w:asciiTheme="minorEastAsia" w:hAnsiTheme="minorEastAsia"/>
                <w:kern w:val="0"/>
                <w:sz w:val="16"/>
                <w:szCs w:val="16"/>
              </w:rPr>
            </w:pPr>
            <w:r>
              <w:rPr>
                <w:rFonts w:hint="eastAsia" w:asciiTheme="minorEastAsia" w:hAnsiTheme="minorEastAsia"/>
                <w:sz w:val="16"/>
                <w:szCs w:val="16"/>
              </w:rPr>
              <w:t>王竞红</w:t>
            </w:r>
          </w:p>
        </w:tc>
        <w:tc>
          <w:tcPr>
            <w:tcW w:w="2060" w:type="dxa"/>
            <w:tcBorders>
              <w:top w:val="nil"/>
              <w:left w:val="nil"/>
              <w:bottom w:val="single" w:color="auto" w:sz="4" w:space="0"/>
              <w:right w:val="single" w:color="auto" w:sz="4" w:space="0"/>
            </w:tcBorders>
          </w:tcPr>
          <w:p>
            <w:pPr>
              <w:widowControl/>
              <w:jc w:val="left"/>
              <w:rPr>
                <w:rFonts w:cs="宋体" w:asciiTheme="minorEastAsia" w:hAnsiTheme="minorEastAsia"/>
                <w:kern w:val="0"/>
                <w:sz w:val="16"/>
                <w:szCs w:val="16"/>
              </w:rPr>
            </w:pPr>
            <w:r>
              <w:rPr>
                <w:rFonts w:hint="eastAsia" w:asciiTheme="minorEastAsia" w:hAnsiTheme="minorEastAsia"/>
                <w:sz w:val="16"/>
                <w:szCs w:val="16"/>
              </w:rPr>
              <w:t>yuanlin@nefu.edu.cn</w:t>
            </w:r>
          </w:p>
        </w:tc>
        <w:tc>
          <w:tcPr>
            <w:tcW w:w="947" w:type="dxa"/>
            <w:tcBorders>
              <w:top w:val="nil"/>
              <w:left w:val="single" w:color="auto" w:sz="4" w:space="0"/>
              <w:bottom w:val="single" w:color="auto" w:sz="4" w:space="0"/>
              <w:right w:val="single" w:color="auto" w:sz="4" w:space="0"/>
            </w:tcBorders>
            <w:vAlign w:val="center"/>
          </w:tcPr>
          <w:p>
            <w:pPr>
              <w:widowControl/>
              <w:jc w:val="center"/>
              <w:rPr>
                <w:rFonts w:eastAsia="等线" w:cs="宋体" w:asciiTheme="minorEastAsia" w:hAnsiTheme="minorEastAsia"/>
                <w:kern w:val="0"/>
                <w:sz w:val="16"/>
                <w:szCs w:val="16"/>
              </w:rPr>
            </w:pPr>
          </w:p>
        </w:tc>
        <w:tc>
          <w:tcPr>
            <w:tcW w:w="2099"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①1001英语         </w:t>
            </w:r>
          </w:p>
          <w:p>
            <w:pPr>
              <w:widowControl/>
              <w:jc w:val="left"/>
              <w:rPr>
                <w:rFonts w:ascii="宋体" w:hAnsi="宋体" w:eastAsia="宋体" w:cs="宋体"/>
                <w:kern w:val="0"/>
                <w:sz w:val="16"/>
                <w:szCs w:val="16"/>
              </w:rPr>
            </w:pPr>
            <w:r>
              <w:rPr>
                <w:rFonts w:hint="eastAsia" w:ascii="宋体" w:hAnsi="宋体" w:eastAsia="宋体" w:cs="宋体"/>
                <w:kern w:val="0"/>
                <w:sz w:val="16"/>
                <w:szCs w:val="16"/>
              </w:rPr>
              <w:t>②2009园林植物遗传育种或2025风景园林规划设计理论</w:t>
            </w:r>
          </w:p>
          <w:p>
            <w:pPr>
              <w:widowControl/>
              <w:jc w:val="left"/>
              <w:rPr>
                <w:rFonts w:ascii="宋体" w:hAnsi="宋体" w:eastAsia="宋体" w:cs="宋体"/>
                <w:kern w:val="0"/>
                <w:sz w:val="16"/>
                <w:szCs w:val="16"/>
              </w:rPr>
            </w:pPr>
            <w:r>
              <w:rPr>
                <w:rFonts w:hint="eastAsia" w:ascii="宋体" w:hAnsi="宋体" w:eastAsia="宋体" w:cs="宋体"/>
                <w:kern w:val="0"/>
                <w:sz w:val="16"/>
                <w:szCs w:val="16"/>
              </w:rPr>
              <w:t>③3009园林植物或3027风景园林规划设计</w:t>
            </w:r>
          </w:p>
        </w:tc>
        <w:tc>
          <w:tcPr>
            <w:tcW w:w="45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全日制</w:t>
            </w:r>
          </w:p>
          <w:p>
            <w:pPr>
              <w:widowControl/>
              <w:jc w:val="left"/>
              <w:rPr>
                <w:rFonts w:ascii="宋体" w:hAnsi="宋体" w:eastAsia="宋体" w:cs="宋体"/>
                <w:kern w:val="0"/>
                <w:sz w:val="16"/>
                <w:szCs w:val="16"/>
              </w:rPr>
            </w:pPr>
          </w:p>
        </w:tc>
        <w:tc>
          <w:tcPr>
            <w:tcW w:w="396"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4</w:t>
            </w:r>
          </w:p>
          <w:p>
            <w:pPr>
              <w:widowControl/>
              <w:jc w:val="left"/>
              <w:rPr>
                <w:rFonts w:ascii="宋体" w:hAnsi="宋体" w:eastAsia="宋体" w:cs="宋体"/>
                <w:kern w:val="0"/>
                <w:sz w:val="16"/>
                <w:szCs w:val="16"/>
              </w:rPr>
            </w:pPr>
            <w:r>
              <w:rPr>
                <w:rFonts w:hint="eastAsia" w:ascii="宋体" w:hAnsi="宋体" w:eastAsia="宋体" w:cs="宋体"/>
                <w:kern w:val="0"/>
                <w:sz w:val="16"/>
                <w:szCs w:val="16"/>
              </w:rPr>
              <w:t>年</w:t>
            </w:r>
          </w:p>
        </w:tc>
        <w:tc>
          <w:tcPr>
            <w:tcW w:w="396" w:type="dxa"/>
            <w:vMerge w:val="restart"/>
            <w:tcBorders>
              <w:top w:val="nil"/>
              <w:left w:val="single" w:color="auto" w:sz="4" w:space="0"/>
              <w:right w:val="single" w:color="auto" w:sz="4" w:space="0"/>
            </w:tcBorders>
          </w:tcPr>
          <w:p>
            <w:pPr>
              <w:widowControl/>
              <w:jc w:val="center"/>
              <w:rPr>
                <w:rFonts w:hint="eastAsia" w:ascii="宋体" w:hAnsi="宋体" w:eastAsia="宋体" w:cs="宋体"/>
                <w:kern w:val="0"/>
                <w:sz w:val="16"/>
                <w:szCs w:val="16"/>
              </w:rPr>
            </w:pPr>
            <w:r>
              <w:rPr>
                <w:rFonts w:hint="eastAsia" w:ascii="宋体" w:hAnsi="宋体" w:eastAsia="宋体" w:cs="宋体"/>
                <w:kern w:val="0"/>
                <w:sz w:val="16"/>
                <w:szCs w:val="16"/>
              </w:rPr>
              <w:t>11</w:t>
            </w:r>
          </w:p>
        </w:tc>
      </w:tr>
      <w:tr>
        <w:tblPrEx>
          <w:tblCellMar>
            <w:top w:w="0" w:type="dxa"/>
            <w:left w:w="108" w:type="dxa"/>
            <w:bottom w:w="0" w:type="dxa"/>
            <w:right w:w="108" w:type="dxa"/>
          </w:tblCellMar>
        </w:tblPrEx>
        <w:trPr>
          <w:trHeight w:val="463" w:hRule="atLeast"/>
        </w:trPr>
        <w:tc>
          <w:tcPr>
            <w:tcW w:w="70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Cs/>
                <w:kern w:val="0"/>
                <w:sz w:val="16"/>
                <w:szCs w:val="16"/>
              </w:rPr>
            </w:pPr>
          </w:p>
        </w:tc>
        <w:tc>
          <w:tcPr>
            <w:tcW w:w="113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6"/>
                <w:szCs w:val="16"/>
              </w:rPr>
            </w:pPr>
          </w:p>
        </w:tc>
        <w:tc>
          <w:tcPr>
            <w:tcW w:w="709" w:type="dxa"/>
            <w:tcBorders>
              <w:top w:val="nil"/>
              <w:left w:val="nil"/>
              <w:bottom w:val="single" w:color="auto" w:sz="4" w:space="0"/>
              <w:right w:val="single" w:color="auto" w:sz="4" w:space="0"/>
            </w:tcBorders>
            <w:noWrap/>
          </w:tcPr>
          <w:p>
            <w:pPr>
              <w:widowControl/>
              <w:jc w:val="center"/>
              <w:rPr>
                <w:rFonts w:cs="等线" w:asciiTheme="minorEastAsia" w:hAnsiTheme="minorEastAsia"/>
                <w:sz w:val="16"/>
                <w:szCs w:val="16"/>
              </w:rPr>
            </w:pPr>
            <w:r>
              <w:rPr>
                <w:rFonts w:hint="eastAsia" w:asciiTheme="minorEastAsia" w:hAnsiTheme="minorEastAsia"/>
                <w:sz w:val="16"/>
                <w:szCs w:val="16"/>
              </w:rPr>
              <w:t>王玲</w:t>
            </w:r>
          </w:p>
        </w:tc>
        <w:tc>
          <w:tcPr>
            <w:tcW w:w="2060" w:type="dxa"/>
            <w:tcBorders>
              <w:top w:val="nil"/>
              <w:left w:val="nil"/>
              <w:bottom w:val="single" w:color="auto" w:sz="4" w:space="0"/>
              <w:right w:val="single" w:color="auto" w:sz="4" w:space="0"/>
            </w:tcBorders>
            <w:noWrap/>
          </w:tcPr>
          <w:p>
            <w:pPr>
              <w:widowControl/>
              <w:jc w:val="left"/>
              <w:rPr>
                <w:rFonts w:cs="宋体" w:asciiTheme="minorEastAsia" w:hAnsiTheme="minorEastAsia"/>
                <w:kern w:val="0"/>
                <w:sz w:val="16"/>
                <w:szCs w:val="16"/>
              </w:rPr>
            </w:pPr>
            <w:r>
              <w:rPr>
                <w:rFonts w:hint="eastAsia" w:asciiTheme="minorEastAsia" w:hAnsiTheme="minorEastAsia"/>
                <w:sz w:val="16"/>
                <w:szCs w:val="16"/>
              </w:rPr>
              <w:t>wanglinghlj@126.com</w:t>
            </w:r>
          </w:p>
        </w:tc>
        <w:tc>
          <w:tcPr>
            <w:tcW w:w="947"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20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4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396" w:type="dxa"/>
            <w:vMerge w:val="continue"/>
            <w:tcBorders>
              <w:left w:val="single" w:color="auto" w:sz="4" w:space="0"/>
              <w:right w:val="single" w:color="auto" w:sz="4" w:space="0"/>
            </w:tcBorders>
          </w:tcPr>
          <w:p>
            <w:pPr>
              <w:widowControl/>
              <w:jc w:val="left"/>
              <w:rPr>
                <w:rFonts w:ascii="宋体" w:hAnsi="宋体" w:eastAsia="宋体" w:cs="宋体"/>
                <w:kern w:val="0"/>
                <w:sz w:val="16"/>
                <w:szCs w:val="16"/>
              </w:rPr>
            </w:pPr>
          </w:p>
        </w:tc>
      </w:tr>
      <w:tr>
        <w:tblPrEx>
          <w:tblCellMar>
            <w:top w:w="0" w:type="dxa"/>
            <w:left w:w="108" w:type="dxa"/>
            <w:bottom w:w="0" w:type="dxa"/>
            <w:right w:w="108" w:type="dxa"/>
          </w:tblCellMar>
        </w:tblPrEx>
        <w:trPr>
          <w:trHeight w:val="424" w:hRule="atLeast"/>
        </w:trPr>
        <w:tc>
          <w:tcPr>
            <w:tcW w:w="70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Cs/>
                <w:kern w:val="0"/>
                <w:sz w:val="16"/>
                <w:szCs w:val="16"/>
              </w:rPr>
            </w:pPr>
          </w:p>
        </w:tc>
        <w:tc>
          <w:tcPr>
            <w:tcW w:w="113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6"/>
                <w:szCs w:val="16"/>
              </w:rPr>
            </w:pPr>
          </w:p>
        </w:tc>
        <w:tc>
          <w:tcPr>
            <w:tcW w:w="709" w:type="dxa"/>
            <w:tcBorders>
              <w:top w:val="nil"/>
              <w:left w:val="nil"/>
              <w:bottom w:val="single" w:color="auto" w:sz="4" w:space="0"/>
              <w:right w:val="single" w:color="auto" w:sz="4" w:space="0"/>
            </w:tcBorders>
            <w:noWrap/>
          </w:tcPr>
          <w:p>
            <w:pPr>
              <w:widowControl/>
              <w:jc w:val="center"/>
              <w:rPr>
                <w:rFonts w:cs="等线" w:asciiTheme="minorEastAsia" w:hAnsiTheme="minorEastAsia"/>
                <w:sz w:val="16"/>
                <w:szCs w:val="16"/>
              </w:rPr>
            </w:pPr>
            <w:r>
              <w:rPr>
                <w:rFonts w:hint="eastAsia" w:asciiTheme="minorEastAsia" w:hAnsiTheme="minorEastAsia"/>
                <w:sz w:val="16"/>
                <w:szCs w:val="16"/>
              </w:rPr>
              <w:t>何淼</w:t>
            </w:r>
          </w:p>
        </w:tc>
        <w:tc>
          <w:tcPr>
            <w:tcW w:w="2060" w:type="dxa"/>
            <w:tcBorders>
              <w:top w:val="nil"/>
              <w:left w:val="nil"/>
              <w:bottom w:val="single" w:color="auto" w:sz="4" w:space="0"/>
              <w:right w:val="single" w:color="auto" w:sz="4" w:space="0"/>
            </w:tcBorders>
            <w:noWrap/>
          </w:tcPr>
          <w:p>
            <w:pPr>
              <w:widowControl/>
              <w:jc w:val="left"/>
              <w:rPr>
                <w:rFonts w:cs="宋体" w:asciiTheme="minorEastAsia" w:hAnsiTheme="minorEastAsia"/>
                <w:kern w:val="0"/>
                <w:sz w:val="16"/>
                <w:szCs w:val="16"/>
              </w:rPr>
            </w:pPr>
            <w:r>
              <w:rPr>
                <w:rFonts w:hint="eastAsia" w:asciiTheme="minorEastAsia" w:hAnsiTheme="minorEastAsia"/>
                <w:sz w:val="16"/>
                <w:szCs w:val="16"/>
              </w:rPr>
              <w:t>hemiao@nefu.edu.cn</w:t>
            </w:r>
          </w:p>
        </w:tc>
        <w:tc>
          <w:tcPr>
            <w:tcW w:w="947"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20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4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396" w:type="dxa"/>
            <w:vMerge w:val="continue"/>
            <w:tcBorders>
              <w:left w:val="single" w:color="auto" w:sz="4" w:space="0"/>
              <w:right w:val="single" w:color="auto" w:sz="4" w:space="0"/>
            </w:tcBorders>
          </w:tcPr>
          <w:p>
            <w:pPr>
              <w:widowControl/>
              <w:jc w:val="left"/>
              <w:rPr>
                <w:rFonts w:ascii="宋体" w:hAnsi="宋体" w:eastAsia="宋体" w:cs="宋体"/>
                <w:kern w:val="0"/>
                <w:sz w:val="16"/>
                <w:szCs w:val="16"/>
              </w:rPr>
            </w:pPr>
          </w:p>
        </w:tc>
      </w:tr>
      <w:tr>
        <w:tblPrEx>
          <w:tblCellMar>
            <w:top w:w="0" w:type="dxa"/>
            <w:left w:w="108" w:type="dxa"/>
            <w:bottom w:w="0" w:type="dxa"/>
            <w:right w:w="108" w:type="dxa"/>
          </w:tblCellMar>
        </w:tblPrEx>
        <w:trPr>
          <w:trHeight w:val="387" w:hRule="atLeast"/>
        </w:trPr>
        <w:tc>
          <w:tcPr>
            <w:tcW w:w="70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Cs/>
                <w:kern w:val="0"/>
                <w:sz w:val="16"/>
                <w:szCs w:val="16"/>
              </w:rPr>
            </w:pPr>
          </w:p>
        </w:tc>
        <w:tc>
          <w:tcPr>
            <w:tcW w:w="113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6"/>
                <w:szCs w:val="16"/>
              </w:rPr>
            </w:pPr>
          </w:p>
        </w:tc>
        <w:tc>
          <w:tcPr>
            <w:tcW w:w="709" w:type="dxa"/>
            <w:tcBorders>
              <w:top w:val="nil"/>
              <w:left w:val="nil"/>
              <w:bottom w:val="single" w:color="auto" w:sz="4" w:space="0"/>
              <w:right w:val="single" w:color="auto" w:sz="4" w:space="0"/>
            </w:tcBorders>
            <w:noWrap/>
          </w:tcPr>
          <w:p>
            <w:pPr>
              <w:widowControl/>
              <w:jc w:val="center"/>
              <w:rPr>
                <w:rFonts w:cs="宋体" w:asciiTheme="minorEastAsia" w:hAnsiTheme="minorEastAsia"/>
                <w:kern w:val="0"/>
                <w:sz w:val="16"/>
                <w:szCs w:val="16"/>
              </w:rPr>
            </w:pPr>
            <w:r>
              <w:rPr>
                <w:rFonts w:hint="eastAsia" w:asciiTheme="minorEastAsia" w:hAnsiTheme="minorEastAsia"/>
                <w:sz w:val="16"/>
                <w:szCs w:val="16"/>
              </w:rPr>
              <w:t>蔺吉祥</w:t>
            </w:r>
          </w:p>
        </w:tc>
        <w:tc>
          <w:tcPr>
            <w:tcW w:w="2060" w:type="dxa"/>
            <w:tcBorders>
              <w:top w:val="nil"/>
              <w:left w:val="nil"/>
              <w:bottom w:val="single" w:color="auto" w:sz="4" w:space="0"/>
              <w:right w:val="single" w:color="auto" w:sz="4" w:space="0"/>
            </w:tcBorders>
            <w:noWrap/>
          </w:tcPr>
          <w:p>
            <w:pPr>
              <w:widowControl/>
              <w:jc w:val="left"/>
              <w:rPr>
                <w:rFonts w:cs="宋体" w:asciiTheme="minorEastAsia" w:hAnsiTheme="minorEastAsia"/>
                <w:kern w:val="0"/>
                <w:sz w:val="16"/>
                <w:szCs w:val="16"/>
              </w:rPr>
            </w:pPr>
            <w:r>
              <w:rPr>
                <w:rFonts w:hint="eastAsia" w:asciiTheme="minorEastAsia" w:hAnsiTheme="minorEastAsia"/>
                <w:sz w:val="16"/>
                <w:szCs w:val="16"/>
              </w:rPr>
              <w:t>linjixiang@nefu.edu.cn</w:t>
            </w:r>
          </w:p>
        </w:tc>
        <w:tc>
          <w:tcPr>
            <w:tcW w:w="947"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20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4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396" w:type="dxa"/>
            <w:vMerge w:val="continue"/>
            <w:tcBorders>
              <w:left w:val="single" w:color="auto" w:sz="4" w:space="0"/>
              <w:right w:val="single" w:color="auto" w:sz="4" w:space="0"/>
            </w:tcBorders>
          </w:tcPr>
          <w:p>
            <w:pPr>
              <w:widowControl/>
              <w:jc w:val="left"/>
              <w:rPr>
                <w:rFonts w:ascii="宋体" w:hAnsi="宋体" w:eastAsia="宋体" w:cs="宋体"/>
                <w:kern w:val="0"/>
                <w:sz w:val="16"/>
                <w:szCs w:val="16"/>
              </w:rPr>
            </w:pPr>
          </w:p>
        </w:tc>
      </w:tr>
      <w:tr>
        <w:tblPrEx>
          <w:tblCellMar>
            <w:top w:w="0" w:type="dxa"/>
            <w:left w:w="108" w:type="dxa"/>
            <w:bottom w:w="0" w:type="dxa"/>
            <w:right w:w="108" w:type="dxa"/>
          </w:tblCellMar>
        </w:tblPrEx>
        <w:trPr>
          <w:trHeight w:val="538" w:hRule="atLeast"/>
        </w:trPr>
        <w:tc>
          <w:tcPr>
            <w:tcW w:w="70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Cs/>
                <w:kern w:val="0"/>
                <w:sz w:val="16"/>
                <w:szCs w:val="16"/>
              </w:rPr>
            </w:pPr>
          </w:p>
        </w:tc>
        <w:tc>
          <w:tcPr>
            <w:tcW w:w="113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6"/>
                <w:szCs w:val="16"/>
              </w:rPr>
            </w:pPr>
          </w:p>
        </w:tc>
        <w:tc>
          <w:tcPr>
            <w:tcW w:w="709" w:type="dxa"/>
            <w:tcBorders>
              <w:top w:val="nil"/>
              <w:left w:val="nil"/>
              <w:bottom w:val="single" w:color="auto" w:sz="4" w:space="0"/>
              <w:right w:val="single" w:color="auto" w:sz="4" w:space="0"/>
            </w:tcBorders>
            <w:noWrap/>
          </w:tcPr>
          <w:p>
            <w:pPr>
              <w:widowControl/>
              <w:jc w:val="center"/>
              <w:rPr>
                <w:rFonts w:cs="宋体" w:asciiTheme="minorEastAsia" w:hAnsiTheme="minorEastAsia"/>
                <w:kern w:val="0"/>
                <w:sz w:val="16"/>
                <w:szCs w:val="16"/>
              </w:rPr>
            </w:pPr>
            <w:r>
              <w:rPr>
                <w:rFonts w:hint="eastAsia" w:asciiTheme="minorEastAsia" w:hAnsiTheme="minorEastAsia"/>
                <w:sz w:val="16"/>
                <w:szCs w:val="16"/>
              </w:rPr>
              <w:t>严俊鑫</w:t>
            </w:r>
          </w:p>
        </w:tc>
        <w:tc>
          <w:tcPr>
            <w:tcW w:w="2060" w:type="dxa"/>
            <w:tcBorders>
              <w:top w:val="nil"/>
              <w:left w:val="nil"/>
              <w:bottom w:val="single" w:color="auto" w:sz="4" w:space="0"/>
              <w:right w:val="single" w:color="auto" w:sz="4" w:space="0"/>
            </w:tcBorders>
            <w:noWrap/>
          </w:tcPr>
          <w:p>
            <w:pPr>
              <w:widowControl/>
              <w:jc w:val="left"/>
              <w:rPr>
                <w:rFonts w:cs="宋体" w:asciiTheme="minorEastAsia" w:hAnsiTheme="minorEastAsia"/>
                <w:kern w:val="0"/>
                <w:sz w:val="16"/>
                <w:szCs w:val="16"/>
              </w:rPr>
            </w:pPr>
            <w:r>
              <w:rPr>
                <w:rFonts w:hint="eastAsia" w:asciiTheme="minorEastAsia" w:hAnsiTheme="minorEastAsia"/>
                <w:sz w:val="16"/>
                <w:szCs w:val="16"/>
              </w:rPr>
              <w:t>yanjunxin@163.com</w:t>
            </w:r>
          </w:p>
        </w:tc>
        <w:tc>
          <w:tcPr>
            <w:tcW w:w="947"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20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4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396" w:type="dxa"/>
            <w:vMerge w:val="continue"/>
            <w:tcBorders>
              <w:left w:val="single" w:color="auto" w:sz="4" w:space="0"/>
              <w:right w:val="single" w:color="auto" w:sz="4" w:space="0"/>
            </w:tcBorders>
          </w:tcPr>
          <w:p>
            <w:pPr>
              <w:widowControl/>
              <w:jc w:val="left"/>
              <w:rPr>
                <w:rFonts w:ascii="宋体" w:hAnsi="宋体" w:eastAsia="宋体" w:cs="宋体"/>
                <w:kern w:val="0"/>
                <w:sz w:val="16"/>
                <w:szCs w:val="16"/>
              </w:rPr>
            </w:pPr>
          </w:p>
        </w:tc>
      </w:tr>
      <w:tr>
        <w:tblPrEx>
          <w:tblCellMar>
            <w:top w:w="0" w:type="dxa"/>
            <w:left w:w="108" w:type="dxa"/>
            <w:bottom w:w="0" w:type="dxa"/>
            <w:right w:w="108" w:type="dxa"/>
          </w:tblCellMar>
        </w:tblPrEx>
        <w:trPr>
          <w:trHeight w:val="538" w:hRule="atLeast"/>
        </w:trPr>
        <w:tc>
          <w:tcPr>
            <w:tcW w:w="70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Cs/>
                <w:kern w:val="0"/>
                <w:sz w:val="16"/>
                <w:szCs w:val="16"/>
              </w:rPr>
            </w:pPr>
          </w:p>
        </w:tc>
        <w:tc>
          <w:tcPr>
            <w:tcW w:w="113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6"/>
                <w:szCs w:val="16"/>
              </w:rPr>
            </w:pPr>
          </w:p>
        </w:tc>
        <w:tc>
          <w:tcPr>
            <w:tcW w:w="709" w:type="dxa"/>
            <w:tcBorders>
              <w:top w:val="nil"/>
              <w:left w:val="nil"/>
              <w:bottom w:val="single" w:color="auto" w:sz="4" w:space="0"/>
              <w:right w:val="single" w:color="auto" w:sz="4" w:space="0"/>
            </w:tcBorders>
            <w:noWrap/>
          </w:tcPr>
          <w:p>
            <w:pPr>
              <w:widowControl/>
              <w:jc w:val="center"/>
              <w:rPr>
                <w:rFonts w:cs="宋体" w:asciiTheme="minorEastAsia" w:hAnsiTheme="minorEastAsia"/>
                <w:kern w:val="0"/>
                <w:sz w:val="16"/>
                <w:szCs w:val="16"/>
              </w:rPr>
            </w:pPr>
            <w:r>
              <w:rPr>
                <w:rFonts w:hint="eastAsia" w:asciiTheme="minorEastAsia" w:hAnsiTheme="minorEastAsia"/>
                <w:sz w:val="16"/>
                <w:szCs w:val="16"/>
              </w:rPr>
              <w:t>张军</w:t>
            </w:r>
          </w:p>
        </w:tc>
        <w:tc>
          <w:tcPr>
            <w:tcW w:w="2060" w:type="dxa"/>
            <w:tcBorders>
              <w:top w:val="nil"/>
              <w:left w:val="nil"/>
              <w:bottom w:val="single" w:color="auto" w:sz="4" w:space="0"/>
              <w:right w:val="single" w:color="auto" w:sz="4" w:space="0"/>
            </w:tcBorders>
            <w:noWrap/>
          </w:tcPr>
          <w:p>
            <w:pPr>
              <w:widowControl/>
              <w:jc w:val="left"/>
              <w:rPr>
                <w:rFonts w:cs="宋体" w:asciiTheme="minorEastAsia" w:hAnsiTheme="minorEastAsia"/>
                <w:kern w:val="0"/>
                <w:sz w:val="16"/>
                <w:szCs w:val="16"/>
              </w:rPr>
            </w:pPr>
            <w:r>
              <w:rPr>
                <w:rFonts w:hint="eastAsia" w:asciiTheme="minorEastAsia" w:hAnsiTheme="minorEastAsia"/>
                <w:sz w:val="16"/>
                <w:szCs w:val="16"/>
              </w:rPr>
              <w:t>4622785@sian.com</w:t>
            </w:r>
          </w:p>
        </w:tc>
        <w:tc>
          <w:tcPr>
            <w:tcW w:w="947"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20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4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396" w:type="dxa"/>
            <w:vMerge w:val="continue"/>
            <w:tcBorders>
              <w:left w:val="single" w:color="auto" w:sz="4" w:space="0"/>
              <w:right w:val="single" w:color="auto" w:sz="4" w:space="0"/>
            </w:tcBorders>
          </w:tcPr>
          <w:p>
            <w:pPr>
              <w:widowControl/>
              <w:jc w:val="left"/>
              <w:rPr>
                <w:rFonts w:ascii="宋体" w:hAnsi="宋体" w:eastAsia="宋体" w:cs="宋体"/>
                <w:kern w:val="0"/>
                <w:sz w:val="16"/>
                <w:szCs w:val="16"/>
              </w:rPr>
            </w:pPr>
          </w:p>
        </w:tc>
      </w:tr>
      <w:tr>
        <w:tblPrEx>
          <w:tblCellMar>
            <w:top w:w="0" w:type="dxa"/>
            <w:left w:w="108" w:type="dxa"/>
            <w:bottom w:w="0" w:type="dxa"/>
            <w:right w:w="108" w:type="dxa"/>
          </w:tblCellMar>
        </w:tblPrEx>
        <w:trPr>
          <w:trHeight w:val="538" w:hRule="atLeast"/>
        </w:trPr>
        <w:tc>
          <w:tcPr>
            <w:tcW w:w="70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Cs/>
                <w:kern w:val="0"/>
                <w:sz w:val="16"/>
                <w:szCs w:val="16"/>
              </w:rPr>
            </w:pPr>
          </w:p>
        </w:tc>
        <w:tc>
          <w:tcPr>
            <w:tcW w:w="113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6"/>
                <w:szCs w:val="16"/>
              </w:rPr>
            </w:pPr>
          </w:p>
        </w:tc>
        <w:tc>
          <w:tcPr>
            <w:tcW w:w="709" w:type="dxa"/>
            <w:tcBorders>
              <w:top w:val="nil"/>
              <w:left w:val="nil"/>
              <w:bottom w:val="single" w:color="auto" w:sz="4" w:space="0"/>
              <w:right w:val="single" w:color="auto" w:sz="4" w:space="0"/>
            </w:tcBorders>
            <w:noWrap/>
          </w:tcPr>
          <w:p>
            <w:pPr>
              <w:widowControl/>
              <w:jc w:val="center"/>
              <w:rPr>
                <w:rFonts w:cs="宋体" w:asciiTheme="minorEastAsia" w:hAnsiTheme="minorEastAsia"/>
                <w:kern w:val="0"/>
                <w:sz w:val="16"/>
                <w:szCs w:val="16"/>
              </w:rPr>
            </w:pPr>
            <w:r>
              <w:rPr>
                <w:rFonts w:hint="eastAsia" w:asciiTheme="minorEastAsia" w:hAnsiTheme="minorEastAsia"/>
                <w:sz w:val="16"/>
                <w:szCs w:val="16"/>
              </w:rPr>
              <w:t>王蕾</w:t>
            </w:r>
          </w:p>
        </w:tc>
        <w:tc>
          <w:tcPr>
            <w:tcW w:w="2060" w:type="dxa"/>
            <w:tcBorders>
              <w:top w:val="nil"/>
              <w:left w:val="nil"/>
              <w:bottom w:val="single" w:color="auto" w:sz="4" w:space="0"/>
              <w:right w:val="single" w:color="auto" w:sz="4" w:space="0"/>
            </w:tcBorders>
            <w:noWrap/>
          </w:tcPr>
          <w:p>
            <w:pPr>
              <w:widowControl/>
              <w:jc w:val="left"/>
              <w:rPr>
                <w:rFonts w:cs="宋体" w:asciiTheme="minorEastAsia" w:hAnsiTheme="minorEastAsia"/>
                <w:kern w:val="0"/>
                <w:sz w:val="16"/>
                <w:szCs w:val="16"/>
              </w:rPr>
            </w:pPr>
            <w:r>
              <w:rPr>
                <w:rFonts w:hint="eastAsia" w:asciiTheme="minorEastAsia" w:hAnsiTheme="minorEastAsia"/>
                <w:sz w:val="16"/>
                <w:szCs w:val="16"/>
              </w:rPr>
              <w:t>wanglei_happniess@163.com</w:t>
            </w:r>
          </w:p>
        </w:tc>
        <w:tc>
          <w:tcPr>
            <w:tcW w:w="947"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20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4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396" w:type="dxa"/>
            <w:vMerge w:val="continue"/>
            <w:tcBorders>
              <w:left w:val="single" w:color="auto" w:sz="4" w:space="0"/>
              <w:right w:val="single" w:color="auto" w:sz="4" w:space="0"/>
            </w:tcBorders>
          </w:tcPr>
          <w:p>
            <w:pPr>
              <w:widowControl/>
              <w:jc w:val="left"/>
              <w:rPr>
                <w:rFonts w:ascii="宋体" w:hAnsi="宋体" w:eastAsia="宋体" w:cs="宋体"/>
                <w:kern w:val="0"/>
                <w:sz w:val="16"/>
                <w:szCs w:val="16"/>
              </w:rPr>
            </w:pPr>
          </w:p>
        </w:tc>
      </w:tr>
      <w:tr>
        <w:tblPrEx>
          <w:tblCellMar>
            <w:top w:w="0" w:type="dxa"/>
            <w:left w:w="108" w:type="dxa"/>
            <w:bottom w:w="0" w:type="dxa"/>
            <w:right w:w="108" w:type="dxa"/>
          </w:tblCellMar>
        </w:tblPrEx>
        <w:trPr>
          <w:trHeight w:val="538" w:hRule="atLeast"/>
        </w:trPr>
        <w:tc>
          <w:tcPr>
            <w:tcW w:w="70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Cs/>
                <w:kern w:val="0"/>
                <w:sz w:val="16"/>
                <w:szCs w:val="16"/>
              </w:rPr>
            </w:pPr>
          </w:p>
        </w:tc>
        <w:tc>
          <w:tcPr>
            <w:tcW w:w="113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6"/>
                <w:szCs w:val="16"/>
              </w:rPr>
            </w:pPr>
          </w:p>
        </w:tc>
        <w:tc>
          <w:tcPr>
            <w:tcW w:w="709" w:type="dxa"/>
            <w:tcBorders>
              <w:top w:val="nil"/>
              <w:left w:val="nil"/>
              <w:bottom w:val="single" w:color="auto" w:sz="4" w:space="0"/>
              <w:right w:val="single" w:color="auto" w:sz="4" w:space="0"/>
            </w:tcBorders>
            <w:noWrap/>
          </w:tcPr>
          <w:p>
            <w:pPr>
              <w:widowControl/>
              <w:jc w:val="center"/>
              <w:rPr>
                <w:rFonts w:cs="宋体" w:asciiTheme="minorEastAsia" w:hAnsiTheme="minorEastAsia"/>
                <w:kern w:val="0"/>
                <w:sz w:val="16"/>
                <w:szCs w:val="16"/>
              </w:rPr>
            </w:pPr>
            <w:r>
              <w:rPr>
                <w:rFonts w:hint="eastAsia" w:asciiTheme="minorEastAsia" w:hAnsiTheme="minorEastAsia"/>
                <w:sz w:val="16"/>
                <w:szCs w:val="16"/>
              </w:rPr>
              <w:t>李文</w:t>
            </w:r>
          </w:p>
        </w:tc>
        <w:tc>
          <w:tcPr>
            <w:tcW w:w="2060" w:type="dxa"/>
            <w:tcBorders>
              <w:top w:val="nil"/>
              <w:left w:val="nil"/>
              <w:bottom w:val="single" w:color="auto" w:sz="4" w:space="0"/>
              <w:right w:val="single" w:color="auto" w:sz="4" w:space="0"/>
            </w:tcBorders>
            <w:noWrap/>
          </w:tcPr>
          <w:p>
            <w:pPr>
              <w:widowControl/>
              <w:jc w:val="left"/>
              <w:rPr>
                <w:rFonts w:cs="宋体" w:asciiTheme="minorEastAsia" w:hAnsiTheme="minorEastAsia"/>
                <w:kern w:val="0"/>
                <w:sz w:val="16"/>
                <w:szCs w:val="16"/>
              </w:rPr>
            </w:pPr>
            <w:r>
              <w:rPr>
                <w:rFonts w:hint="eastAsia" w:asciiTheme="minorEastAsia" w:hAnsiTheme="minorEastAsia"/>
                <w:sz w:val="16"/>
                <w:szCs w:val="16"/>
              </w:rPr>
              <w:t>liwen0415@sina.com</w:t>
            </w:r>
          </w:p>
        </w:tc>
        <w:tc>
          <w:tcPr>
            <w:tcW w:w="947"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只招收非定向就业考生</w:t>
            </w:r>
          </w:p>
        </w:tc>
        <w:tc>
          <w:tcPr>
            <w:tcW w:w="20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4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396" w:type="dxa"/>
            <w:vMerge w:val="continue"/>
            <w:tcBorders>
              <w:left w:val="single" w:color="auto" w:sz="4" w:space="0"/>
              <w:right w:val="single" w:color="auto" w:sz="4" w:space="0"/>
            </w:tcBorders>
          </w:tcPr>
          <w:p>
            <w:pPr>
              <w:widowControl/>
              <w:jc w:val="left"/>
              <w:rPr>
                <w:rFonts w:ascii="宋体" w:hAnsi="宋体" w:eastAsia="宋体" w:cs="宋体"/>
                <w:kern w:val="0"/>
                <w:sz w:val="16"/>
                <w:szCs w:val="16"/>
              </w:rPr>
            </w:pPr>
          </w:p>
        </w:tc>
      </w:tr>
      <w:tr>
        <w:tblPrEx>
          <w:tblCellMar>
            <w:top w:w="0" w:type="dxa"/>
            <w:left w:w="108" w:type="dxa"/>
            <w:bottom w:w="0" w:type="dxa"/>
            <w:right w:w="108" w:type="dxa"/>
          </w:tblCellMar>
        </w:tblPrEx>
        <w:trPr>
          <w:trHeight w:val="538" w:hRule="atLeast"/>
        </w:trPr>
        <w:tc>
          <w:tcPr>
            <w:tcW w:w="70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Cs/>
                <w:kern w:val="0"/>
                <w:sz w:val="16"/>
                <w:szCs w:val="16"/>
              </w:rPr>
            </w:pPr>
          </w:p>
        </w:tc>
        <w:tc>
          <w:tcPr>
            <w:tcW w:w="113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6"/>
                <w:szCs w:val="16"/>
              </w:rPr>
            </w:pPr>
          </w:p>
        </w:tc>
        <w:tc>
          <w:tcPr>
            <w:tcW w:w="709" w:type="dxa"/>
            <w:tcBorders>
              <w:top w:val="nil"/>
              <w:left w:val="nil"/>
              <w:bottom w:val="single" w:color="auto" w:sz="4" w:space="0"/>
              <w:right w:val="single" w:color="auto" w:sz="4" w:space="0"/>
            </w:tcBorders>
            <w:noWrap/>
          </w:tcPr>
          <w:p>
            <w:pPr>
              <w:widowControl/>
              <w:jc w:val="center"/>
              <w:rPr>
                <w:rFonts w:cs="等线" w:asciiTheme="minorEastAsia" w:hAnsiTheme="minorEastAsia"/>
                <w:sz w:val="16"/>
                <w:szCs w:val="16"/>
              </w:rPr>
            </w:pPr>
            <w:r>
              <w:rPr>
                <w:rFonts w:hint="eastAsia" w:asciiTheme="minorEastAsia" w:hAnsiTheme="minorEastAsia"/>
                <w:sz w:val="16"/>
                <w:szCs w:val="16"/>
              </w:rPr>
              <w:t>单炜</w:t>
            </w:r>
          </w:p>
        </w:tc>
        <w:tc>
          <w:tcPr>
            <w:tcW w:w="2060" w:type="dxa"/>
            <w:tcBorders>
              <w:top w:val="nil"/>
              <w:left w:val="nil"/>
              <w:bottom w:val="single" w:color="auto" w:sz="4" w:space="0"/>
              <w:right w:val="single" w:color="auto" w:sz="4" w:space="0"/>
            </w:tcBorders>
            <w:noWrap/>
          </w:tcPr>
          <w:p>
            <w:pPr>
              <w:widowControl/>
              <w:jc w:val="left"/>
              <w:rPr>
                <w:rFonts w:ascii="Times New Roman" w:hAnsi="Times New Roman" w:eastAsia="宋体" w:cs="Times New Roman"/>
                <w:kern w:val="0"/>
                <w:sz w:val="22"/>
                <w:szCs w:val="22"/>
              </w:rPr>
            </w:pPr>
            <w:r>
              <w:rPr>
                <w:rFonts w:hint="eastAsia" w:asciiTheme="minorEastAsia" w:hAnsiTheme="minorEastAsia"/>
                <w:sz w:val="16"/>
                <w:szCs w:val="16"/>
              </w:rPr>
              <w:t>shanwei456@163.com</w:t>
            </w:r>
          </w:p>
        </w:tc>
        <w:tc>
          <w:tcPr>
            <w:tcW w:w="947"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20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4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396" w:type="dxa"/>
            <w:vMerge w:val="continue"/>
            <w:tcBorders>
              <w:left w:val="single" w:color="auto" w:sz="4" w:space="0"/>
              <w:right w:val="single" w:color="auto" w:sz="4" w:space="0"/>
            </w:tcBorders>
          </w:tcPr>
          <w:p>
            <w:pPr>
              <w:widowControl/>
              <w:jc w:val="left"/>
              <w:rPr>
                <w:rFonts w:ascii="宋体" w:hAnsi="宋体" w:eastAsia="宋体" w:cs="宋体"/>
                <w:kern w:val="0"/>
                <w:sz w:val="16"/>
                <w:szCs w:val="16"/>
              </w:rPr>
            </w:pPr>
          </w:p>
        </w:tc>
      </w:tr>
      <w:tr>
        <w:tblPrEx>
          <w:tblCellMar>
            <w:top w:w="0" w:type="dxa"/>
            <w:left w:w="108" w:type="dxa"/>
            <w:bottom w:w="0" w:type="dxa"/>
            <w:right w:w="108" w:type="dxa"/>
          </w:tblCellMar>
        </w:tblPrEx>
        <w:trPr>
          <w:trHeight w:val="538" w:hRule="atLeast"/>
        </w:trPr>
        <w:tc>
          <w:tcPr>
            <w:tcW w:w="70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Cs/>
                <w:kern w:val="0"/>
                <w:sz w:val="16"/>
                <w:szCs w:val="16"/>
              </w:rPr>
            </w:pPr>
          </w:p>
        </w:tc>
        <w:tc>
          <w:tcPr>
            <w:tcW w:w="113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6"/>
                <w:szCs w:val="16"/>
              </w:rPr>
            </w:pP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郭颖</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eastAsia="宋体" w:cs="宋体"/>
                <w:kern w:val="0"/>
                <w:sz w:val="16"/>
                <w:szCs w:val="16"/>
              </w:rPr>
            </w:pPr>
            <w:r>
              <w:fldChar w:fldCharType="begin"/>
            </w:r>
            <w:r>
              <w:instrText xml:space="preserve"> HYPERLINK "mailto:samesongs@163.com" </w:instrText>
            </w:r>
            <w:r>
              <w:fldChar w:fldCharType="separate"/>
            </w:r>
            <w:r>
              <w:rPr>
                <w:rStyle w:val="11"/>
                <w:rFonts w:hint="eastAsia" w:ascii="宋体" w:hAnsi="宋体" w:eastAsia="宋体" w:cs="宋体"/>
                <w:kern w:val="0"/>
                <w:sz w:val="16"/>
                <w:szCs w:val="16"/>
              </w:rPr>
              <w:t>samesongs@163.com</w:t>
            </w:r>
            <w:r>
              <w:rPr>
                <w:rStyle w:val="11"/>
                <w:rFonts w:hint="eastAsia" w:ascii="宋体" w:hAnsi="宋体" w:eastAsia="宋体" w:cs="宋体"/>
                <w:kern w:val="0"/>
                <w:sz w:val="16"/>
                <w:szCs w:val="16"/>
              </w:rPr>
              <w:fldChar w:fldCharType="end"/>
            </w:r>
          </w:p>
        </w:tc>
        <w:tc>
          <w:tcPr>
            <w:tcW w:w="947"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20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4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396" w:type="dxa"/>
            <w:vMerge w:val="continue"/>
            <w:tcBorders>
              <w:left w:val="single" w:color="auto" w:sz="4" w:space="0"/>
              <w:right w:val="single" w:color="auto" w:sz="4" w:space="0"/>
            </w:tcBorders>
          </w:tcPr>
          <w:p>
            <w:pPr>
              <w:widowControl/>
              <w:jc w:val="left"/>
              <w:rPr>
                <w:rFonts w:ascii="宋体" w:hAnsi="宋体" w:eastAsia="宋体" w:cs="宋体"/>
                <w:kern w:val="0"/>
                <w:sz w:val="16"/>
                <w:szCs w:val="16"/>
              </w:rPr>
            </w:pPr>
          </w:p>
        </w:tc>
      </w:tr>
      <w:tr>
        <w:tblPrEx>
          <w:tblCellMar>
            <w:top w:w="0" w:type="dxa"/>
            <w:left w:w="108" w:type="dxa"/>
            <w:bottom w:w="0" w:type="dxa"/>
            <w:right w:w="108" w:type="dxa"/>
          </w:tblCellMar>
        </w:tblPrEx>
        <w:trPr>
          <w:trHeight w:val="425" w:hRule="atLeast"/>
        </w:trPr>
        <w:tc>
          <w:tcPr>
            <w:tcW w:w="70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Cs/>
                <w:kern w:val="0"/>
                <w:sz w:val="16"/>
                <w:szCs w:val="16"/>
              </w:rPr>
            </w:pPr>
          </w:p>
        </w:tc>
        <w:tc>
          <w:tcPr>
            <w:tcW w:w="113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6"/>
                <w:szCs w:val="16"/>
              </w:rPr>
            </w:pP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王立峰</w:t>
            </w:r>
          </w:p>
        </w:tc>
        <w:tc>
          <w:tcPr>
            <w:tcW w:w="206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computerwlf@126.com</w:t>
            </w:r>
          </w:p>
        </w:tc>
        <w:tc>
          <w:tcPr>
            <w:tcW w:w="94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只招收非定向就业考生</w:t>
            </w:r>
          </w:p>
        </w:tc>
        <w:tc>
          <w:tcPr>
            <w:tcW w:w="20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4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396" w:type="dxa"/>
            <w:vMerge w:val="continue"/>
            <w:tcBorders>
              <w:left w:val="single" w:color="auto" w:sz="4" w:space="0"/>
              <w:right w:val="single" w:color="auto" w:sz="4" w:space="0"/>
            </w:tcBorders>
          </w:tcPr>
          <w:p>
            <w:pPr>
              <w:widowControl/>
              <w:jc w:val="left"/>
              <w:rPr>
                <w:rFonts w:ascii="宋体" w:hAnsi="宋体" w:eastAsia="宋体" w:cs="宋体"/>
                <w:kern w:val="0"/>
                <w:sz w:val="16"/>
                <w:szCs w:val="16"/>
              </w:rPr>
            </w:pPr>
          </w:p>
        </w:tc>
      </w:tr>
      <w:tr>
        <w:tblPrEx>
          <w:tblCellMar>
            <w:top w:w="0" w:type="dxa"/>
            <w:left w:w="108" w:type="dxa"/>
            <w:bottom w:w="0" w:type="dxa"/>
            <w:right w:w="108" w:type="dxa"/>
          </w:tblCellMar>
        </w:tblPrEx>
        <w:trPr>
          <w:trHeight w:val="125" w:hRule="atLeast"/>
        </w:trPr>
        <w:tc>
          <w:tcPr>
            <w:tcW w:w="705" w:type="dxa"/>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16"/>
                <w:szCs w:val="16"/>
              </w:rPr>
            </w:pPr>
          </w:p>
        </w:tc>
        <w:tc>
          <w:tcPr>
            <w:tcW w:w="1135" w:type="dxa"/>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6"/>
                <w:szCs w:val="16"/>
              </w:rPr>
            </w:pP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谢启芳</w:t>
            </w:r>
          </w:p>
        </w:tc>
        <w:tc>
          <w:tcPr>
            <w:tcW w:w="206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nacy.xie@163.com</w:t>
            </w:r>
          </w:p>
        </w:tc>
        <w:tc>
          <w:tcPr>
            <w:tcW w:w="94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只招收非定向就业考生</w:t>
            </w:r>
          </w:p>
        </w:tc>
        <w:tc>
          <w:tcPr>
            <w:tcW w:w="20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4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396" w:type="dxa"/>
            <w:vMerge w:val="continue"/>
            <w:tcBorders>
              <w:left w:val="single" w:color="auto" w:sz="4" w:space="0"/>
              <w:right w:val="single" w:color="auto" w:sz="4" w:space="0"/>
            </w:tcBorders>
          </w:tcPr>
          <w:p>
            <w:pPr>
              <w:widowControl/>
              <w:jc w:val="left"/>
              <w:rPr>
                <w:rFonts w:ascii="宋体" w:hAnsi="宋体" w:eastAsia="宋体" w:cs="宋体"/>
                <w:kern w:val="0"/>
                <w:sz w:val="16"/>
                <w:szCs w:val="16"/>
              </w:rPr>
            </w:pPr>
          </w:p>
        </w:tc>
      </w:tr>
      <w:tr>
        <w:tblPrEx>
          <w:tblCellMar>
            <w:top w:w="0" w:type="dxa"/>
            <w:left w:w="108" w:type="dxa"/>
            <w:bottom w:w="0" w:type="dxa"/>
            <w:right w:w="108" w:type="dxa"/>
          </w:tblCellMar>
        </w:tblPrEx>
        <w:trPr>
          <w:trHeight w:val="125" w:hRule="atLeast"/>
        </w:trPr>
        <w:tc>
          <w:tcPr>
            <w:tcW w:w="705" w:type="dxa"/>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16"/>
                <w:szCs w:val="16"/>
              </w:rPr>
            </w:pPr>
          </w:p>
        </w:tc>
        <w:tc>
          <w:tcPr>
            <w:tcW w:w="1135" w:type="dxa"/>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6"/>
                <w:szCs w:val="16"/>
              </w:rPr>
            </w:pP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赵敏</w:t>
            </w:r>
          </w:p>
        </w:tc>
        <w:tc>
          <w:tcPr>
            <w:tcW w:w="206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82191513@163.com</w:t>
            </w:r>
          </w:p>
        </w:tc>
        <w:tc>
          <w:tcPr>
            <w:tcW w:w="94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只招收非定向就业考生</w:t>
            </w:r>
          </w:p>
        </w:tc>
        <w:tc>
          <w:tcPr>
            <w:tcW w:w="20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4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396" w:type="dxa"/>
            <w:vMerge w:val="continue"/>
            <w:tcBorders>
              <w:left w:val="single" w:color="auto" w:sz="4" w:space="0"/>
              <w:right w:val="single" w:color="auto" w:sz="4" w:space="0"/>
            </w:tcBorders>
          </w:tcPr>
          <w:p>
            <w:pPr>
              <w:widowControl/>
              <w:jc w:val="left"/>
              <w:rPr>
                <w:rFonts w:ascii="宋体" w:hAnsi="宋体" w:eastAsia="宋体" w:cs="宋体"/>
                <w:kern w:val="0"/>
                <w:sz w:val="16"/>
                <w:szCs w:val="16"/>
              </w:rPr>
            </w:pPr>
          </w:p>
        </w:tc>
      </w:tr>
      <w:tr>
        <w:tblPrEx>
          <w:tblCellMar>
            <w:top w:w="0" w:type="dxa"/>
            <w:left w:w="108" w:type="dxa"/>
            <w:bottom w:w="0" w:type="dxa"/>
            <w:right w:w="108" w:type="dxa"/>
          </w:tblCellMar>
        </w:tblPrEx>
        <w:trPr>
          <w:trHeight w:val="125" w:hRule="atLeast"/>
        </w:trPr>
        <w:tc>
          <w:tcPr>
            <w:tcW w:w="705" w:type="dxa"/>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16"/>
                <w:szCs w:val="16"/>
              </w:rPr>
            </w:pPr>
          </w:p>
        </w:tc>
        <w:tc>
          <w:tcPr>
            <w:tcW w:w="1135" w:type="dxa"/>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6"/>
                <w:szCs w:val="16"/>
              </w:rPr>
            </w:pP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姚允龙</w:t>
            </w:r>
          </w:p>
        </w:tc>
        <w:tc>
          <w:tcPr>
            <w:tcW w:w="206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yl.yao@163.com</w:t>
            </w:r>
          </w:p>
        </w:tc>
        <w:tc>
          <w:tcPr>
            <w:tcW w:w="94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20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4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396" w:type="dxa"/>
            <w:vMerge w:val="continue"/>
            <w:tcBorders>
              <w:left w:val="single" w:color="auto" w:sz="4" w:space="0"/>
              <w:right w:val="single" w:color="auto" w:sz="4" w:space="0"/>
            </w:tcBorders>
          </w:tcPr>
          <w:p>
            <w:pPr>
              <w:widowControl/>
              <w:jc w:val="left"/>
              <w:rPr>
                <w:rFonts w:ascii="宋体" w:hAnsi="宋体" w:eastAsia="宋体" w:cs="宋体"/>
                <w:kern w:val="0"/>
                <w:sz w:val="16"/>
                <w:szCs w:val="16"/>
              </w:rPr>
            </w:pPr>
          </w:p>
        </w:tc>
      </w:tr>
      <w:tr>
        <w:tblPrEx>
          <w:tblCellMar>
            <w:top w:w="0" w:type="dxa"/>
            <w:left w:w="108" w:type="dxa"/>
            <w:bottom w:w="0" w:type="dxa"/>
            <w:right w:w="108" w:type="dxa"/>
          </w:tblCellMar>
        </w:tblPrEx>
        <w:trPr>
          <w:trHeight w:val="125" w:hRule="atLeast"/>
        </w:trPr>
        <w:tc>
          <w:tcPr>
            <w:tcW w:w="705" w:type="dxa"/>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16"/>
                <w:szCs w:val="16"/>
              </w:rPr>
            </w:pPr>
          </w:p>
        </w:tc>
        <w:tc>
          <w:tcPr>
            <w:tcW w:w="1135" w:type="dxa"/>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6"/>
                <w:szCs w:val="16"/>
              </w:rPr>
            </w:pP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孙全胜</w:t>
            </w:r>
          </w:p>
        </w:tc>
        <w:tc>
          <w:tcPr>
            <w:tcW w:w="206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hrbsqs@126.com</w:t>
            </w:r>
          </w:p>
        </w:tc>
        <w:tc>
          <w:tcPr>
            <w:tcW w:w="94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20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4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396" w:type="dxa"/>
            <w:vMerge w:val="continue"/>
            <w:tcBorders>
              <w:left w:val="single" w:color="auto" w:sz="4" w:space="0"/>
              <w:right w:val="single" w:color="auto" w:sz="4" w:space="0"/>
            </w:tcBorders>
          </w:tcPr>
          <w:p>
            <w:pPr>
              <w:widowControl/>
              <w:jc w:val="left"/>
              <w:rPr>
                <w:rFonts w:ascii="宋体" w:hAnsi="宋体" w:eastAsia="宋体" w:cs="宋体"/>
                <w:kern w:val="0"/>
                <w:sz w:val="16"/>
                <w:szCs w:val="16"/>
              </w:rPr>
            </w:pPr>
          </w:p>
        </w:tc>
      </w:tr>
      <w:tr>
        <w:tblPrEx>
          <w:tblCellMar>
            <w:top w:w="0" w:type="dxa"/>
            <w:left w:w="108" w:type="dxa"/>
            <w:bottom w:w="0" w:type="dxa"/>
            <w:right w:w="108" w:type="dxa"/>
          </w:tblCellMar>
        </w:tblPrEx>
        <w:trPr>
          <w:trHeight w:val="125" w:hRule="atLeast"/>
        </w:trPr>
        <w:tc>
          <w:tcPr>
            <w:tcW w:w="705" w:type="dxa"/>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16"/>
                <w:szCs w:val="16"/>
              </w:rPr>
            </w:pPr>
          </w:p>
        </w:tc>
        <w:tc>
          <w:tcPr>
            <w:tcW w:w="1135" w:type="dxa"/>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6"/>
                <w:szCs w:val="16"/>
              </w:rPr>
            </w:pP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张彦华</w:t>
            </w:r>
          </w:p>
        </w:tc>
        <w:tc>
          <w:tcPr>
            <w:tcW w:w="206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zyhnefu@163.com</w:t>
            </w:r>
          </w:p>
        </w:tc>
        <w:tc>
          <w:tcPr>
            <w:tcW w:w="94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20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4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396" w:type="dxa"/>
            <w:vMerge w:val="continue"/>
            <w:tcBorders>
              <w:left w:val="single" w:color="auto" w:sz="4" w:space="0"/>
              <w:right w:val="single" w:color="auto" w:sz="4" w:space="0"/>
            </w:tcBorders>
          </w:tcPr>
          <w:p>
            <w:pPr>
              <w:widowControl/>
              <w:jc w:val="left"/>
              <w:rPr>
                <w:rFonts w:ascii="宋体" w:hAnsi="宋体" w:eastAsia="宋体" w:cs="宋体"/>
                <w:kern w:val="0"/>
                <w:sz w:val="16"/>
                <w:szCs w:val="16"/>
              </w:rPr>
            </w:pPr>
          </w:p>
        </w:tc>
      </w:tr>
      <w:tr>
        <w:tblPrEx>
          <w:tblCellMar>
            <w:top w:w="0" w:type="dxa"/>
            <w:left w:w="108" w:type="dxa"/>
            <w:bottom w:w="0" w:type="dxa"/>
            <w:right w:w="108" w:type="dxa"/>
          </w:tblCellMar>
        </w:tblPrEx>
        <w:trPr>
          <w:trHeight w:val="125" w:hRule="atLeast"/>
        </w:trPr>
        <w:tc>
          <w:tcPr>
            <w:tcW w:w="70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6"/>
                <w:szCs w:val="16"/>
              </w:rPr>
            </w:pPr>
          </w:p>
        </w:tc>
        <w:tc>
          <w:tcPr>
            <w:tcW w:w="113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吴庆明</w:t>
            </w:r>
          </w:p>
        </w:tc>
        <w:tc>
          <w:tcPr>
            <w:tcW w:w="206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qingmingwu@126.com</w:t>
            </w:r>
          </w:p>
        </w:tc>
        <w:tc>
          <w:tcPr>
            <w:tcW w:w="94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20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4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396" w:type="dxa"/>
            <w:vMerge w:val="continue"/>
            <w:tcBorders>
              <w:left w:val="single" w:color="auto" w:sz="4" w:space="0"/>
              <w:bottom w:val="single" w:color="auto" w:sz="4" w:space="0"/>
              <w:right w:val="single" w:color="auto" w:sz="4" w:space="0"/>
            </w:tcBorders>
          </w:tcPr>
          <w:p>
            <w:pPr>
              <w:widowControl/>
              <w:jc w:val="left"/>
              <w:rPr>
                <w:rFonts w:ascii="宋体" w:hAnsi="宋体" w:eastAsia="宋体" w:cs="宋体"/>
                <w:kern w:val="0"/>
                <w:sz w:val="16"/>
                <w:szCs w:val="16"/>
              </w:rPr>
            </w:pPr>
          </w:p>
        </w:tc>
      </w:tr>
    </w:tbl>
    <w:p>
      <w:pPr>
        <w:tabs>
          <w:tab w:val="center" w:pos="4434"/>
        </w:tabs>
        <w:snapToGrid w:val="0"/>
        <w:spacing w:line="520" w:lineRule="exact"/>
        <w:rPr>
          <w:rFonts w:ascii="仿宋" w:hAnsi="仿宋" w:eastAsia="仿宋" w:cs="Times New Roman"/>
          <w:b/>
          <w:bCs/>
          <w:sz w:val="28"/>
          <w:szCs w:val="28"/>
        </w:rPr>
      </w:pPr>
    </w:p>
    <w:p>
      <w:pPr>
        <w:rPr>
          <w:rFonts w:ascii="仿宋" w:hAnsi="仿宋" w:eastAsia="仿宋" w:cs="仿宋_GB2312"/>
          <w:bCs/>
          <w:color w:val="000000"/>
          <w:sz w:val="18"/>
          <w:szCs w:val="18"/>
        </w:rPr>
      </w:pPr>
      <w:r>
        <w:rPr>
          <w:rFonts w:hint="eastAsia" w:ascii="仿宋" w:hAnsi="仿宋" w:eastAsia="仿宋" w:cs="仿宋_GB2312"/>
          <w:bCs/>
          <w:color w:val="000000"/>
          <w:sz w:val="18"/>
          <w:szCs w:val="18"/>
        </w:rPr>
        <w:t>注：最终招生人数以教育部正式下达的招生计划为准。</w:t>
      </w:r>
    </w:p>
    <w:p>
      <w:pPr>
        <w:snapToGrid w:val="0"/>
        <w:spacing w:line="52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三、招生对象</w:t>
      </w:r>
    </w:p>
    <w:p>
      <w:pPr>
        <w:snapToGrid w:val="0"/>
        <w:spacing w:line="52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“申请—考核”制招生对象为应届或往届硕士研究生，本科和硕士阶段均应为全日制学历教育且均取得毕业证书和学位证书。</w:t>
      </w:r>
    </w:p>
    <w:p>
      <w:pPr>
        <w:snapToGrid w:val="0"/>
        <w:spacing w:line="52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四、申请条件</w:t>
      </w:r>
    </w:p>
    <w:p>
      <w:pPr>
        <w:spacing w:line="52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1.拥护中国共产党的领导，具有正确的政治方向，热爱祖国，愿意为社会主义现代化建设服务，遵纪守法，品行端正。</w:t>
      </w:r>
    </w:p>
    <w:p>
      <w:pPr>
        <w:spacing w:line="52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2.身体和心理健康，符合教育部规定的研究生招考体检标准。</w:t>
      </w:r>
    </w:p>
    <w:p>
      <w:pPr>
        <w:spacing w:line="52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3.有两名所报考学科专业领域内的教授（或相当专业技术职称的专家）的书面推荐信。</w:t>
      </w:r>
    </w:p>
    <w:p>
      <w:pPr>
        <w:spacing w:line="52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4.</w:t>
      </w:r>
      <w:r>
        <w:rPr>
          <w:rFonts w:hint="eastAsia" w:ascii="仿宋" w:hAnsi="仿宋" w:eastAsia="仿宋" w:cs="仿宋"/>
          <w:sz w:val="28"/>
          <w:szCs w:val="28"/>
          <w:lang w:bidi="ar"/>
        </w:rPr>
        <w:t xml:space="preserve"> 具备扎实系统专业基础、较强的实践能力、</w:t>
      </w:r>
      <w:r>
        <w:rPr>
          <w:rFonts w:hint="eastAsia" w:ascii="仿宋" w:hAnsi="仿宋" w:eastAsia="仿宋" w:cs="仿宋"/>
          <w:sz w:val="28"/>
          <w:szCs w:val="28"/>
        </w:rPr>
        <w:t>学术研究能力和取得实践创新性成果的潜力</w:t>
      </w:r>
      <w:r>
        <w:rPr>
          <w:rFonts w:hint="eastAsia" w:ascii="仿宋" w:hAnsi="仿宋" w:eastAsia="仿宋" w:cs="Times New Roman"/>
          <w:sz w:val="28"/>
          <w:szCs w:val="28"/>
        </w:rPr>
        <w:t>。</w:t>
      </w:r>
    </w:p>
    <w:p>
      <w:pPr>
        <w:spacing w:line="52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5.考生前置学历或学位背景原则上应与其报考专业相近或相关，且硕士期间成绩优秀。</w:t>
      </w:r>
    </w:p>
    <w:p>
      <w:pPr>
        <w:spacing w:line="52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6. 招生专业外国语语种为英语的基本要求：通过全国大学英语四级（四级成绩不低于425分）；通过英语专业四级或以上；新托福（TOEFL）成绩不低于72分；雅思（IELTS）成绩不低于5.5分；新GRE 成绩不低于 260 分；多邻国（DET）成绩不低于85分；在英语作为政府官方语言的国家或地区获得过硕士及以上学位，并能提供相关证明。</w:t>
      </w:r>
    </w:p>
    <w:p>
      <w:pPr>
        <w:adjustRightInd w:val="0"/>
        <w:snapToGrid w:val="0"/>
        <w:spacing w:line="480" w:lineRule="exact"/>
        <w:ind w:firstLine="560" w:firstLineChars="200"/>
        <w:rPr>
          <w:rFonts w:ascii="仿宋" w:hAnsi="仿宋" w:eastAsia="仿宋" w:cs="仿宋_GB2312"/>
          <w:color w:val="FF0000"/>
          <w:sz w:val="28"/>
          <w:szCs w:val="28"/>
        </w:rPr>
      </w:pPr>
      <w:r>
        <w:rPr>
          <w:rFonts w:ascii="仿宋" w:hAnsi="仿宋" w:eastAsia="仿宋" w:cs="Times New Roman"/>
          <w:sz w:val="28"/>
          <w:szCs w:val="28"/>
        </w:rPr>
        <w:t>7</w:t>
      </w:r>
      <w:r>
        <w:rPr>
          <w:rFonts w:ascii="仿宋" w:hAnsi="仿宋" w:eastAsia="仿宋" w:cs="仿宋_GB2312"/>
          <w:color w:val="000000"/>
          <w:sz w:val="28"/>
          <w:szCs w:val="28"/>
        </w:rPr>
        <w:t>.考生须征得申报导师同意后方可报考</w:t>
      </w:r>
      <w:r>
        <w:rPr>
          <w:rFonts w:hint="eastAsia" w:ascii="仿宋" w:hAnsi="仿宋" w:eastAsia="仿宋" w:cs="仿宋_GB2312"/>
          <w:color w:val="000000"/>
          <w:sz w:val="28"/>
          <w:szCs w:val="28"/>
        </w:rPr>
        <w:t>。</w:t>
      </w:r>
    </w:p>
    <w:p>
      <w:pPr>
        <w:snapToGrid w:val="0"/>
        <w:spacing w:line="52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五、申请程序</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（一）公布细则</w:t>
      </w:r>
    </w:p>
    <w:p>
      <w:pPr>
        <w:pStyle w:val="4"/>
        <w:widowControl/>
        <w:tabs>
          <w:tab w:val="left" w:pos="950"/>
        </w:tabs>
        <w:snapToGrid w:val="0"/>
        <w:spacing w:line="52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学院制定本单位博士研究生招生“申请-考核”制实施细则，并在学校研究生招生信息网和本单位网站上公布。</w:t>
      </w:r>
    </w:p>
    <w:p>
      <w:pPr>
        <w:spacing w:line="52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（二）网上报名</w:t>
      </w:r>
    </w:p>
    <w:p>
      <w:pPr>
        <w:spacing w:line="52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我校博士生招生网上报名采用中国研究生招生信息网博士研究生报名系统。凡报考我校博士生须在规定的报名期限内网上报名，逾期不予办理。报名截止时间如有调整，将在我校研究生招生信息网提前通知。</w:t>
      </w:r>
    </w:p>
    <w:p>
      <w:pPr>
        <w:spacing w:line="520" w:lineRule="exact"/>
        <w:ind w:firstLine="560" w:firstLineChars="200"/>
        <w:rPr>
          <w:rFonts w:ascii="仿宋" w:hAnsi="仿宋" w:eastAsia="仿宋" w:cs="Times New Roman"/>
          <w:color w:val="000000" w:themeColor="text1"/>
          <w:sz w:val="28"/>
          <w:szCs w:val="28"/>
          <w14:textFill>
            <w14:solidFill>
              <w14:schemeClr w14:val="tx1"/>
            </w14:solidFill>
          </w14:textFill>
        </w:rPr>
      </w:pPr>
      <w:r>
        <w:rPr>
          <w:rFonts w:ascii="仿宋" w:hAnsi="仿宋" w:eastAsia="仿宋" w:cs="Times New Roman"/>
          <w:sz w:val="28"/>
          <w:szCs w:val="28"/>
        </w:rPr>
        <w:t>1</w:t>
      </w:r>
      <w:r>
        <w:rPr>
          <w:rFonts w:hint="eastAsia" w:ascii="仿宋" w:hAnsi="仿宋" w:eastAsia="仿宋" w:cs="Times New Roman"/>
          <w:sz w:val="28"/>
          <w:szCs w:val="28"/>
        </w:rPr>
        <w:t>.网报</w:t>
      </w:r>
      <w:r>
        <w:rPr>
          <w:rFonts w:ascii="仿宋" w:hAnsi="仿宋" w:eastAsia="仿宋" w:cs="Times New Roman"/>
          <w:sz w:val="28"/>
          <w:szCs w:val="28"/>
        </w:rPr>
        <w:t>时间：</w:t>
      </w:r>
      <w:r>
        <w:rPr>
          <w:rFonts w:hint="eastAsia" w:ascii="仿宋" w:hAnsi="仿宋" w:eastAsia="仿宋" w:cs="Times New Roman"/>
          <w:sz w:val="28"/>
          <w:szCs w:val="28"/>
        </w:rPr>
        <w:t>202</w:t>
      </w:r>
      <w:r>
        <w:rPr>
          <w:rFonts w:ascii="仿宋" w:hAnsi="仿宋" w:eastAsia="仿宋" w:cs="Times New Roman"/>
          <w:sz w:val="28"/>
          <w:szCs w:val="28"/>
        </w:rPr>
        <w:t>4</w:t>
      </w:r>
      <w:r>
        <w:rPr>
          <w:rFonts w:hint="eastAsia" w:ascii="仿宋" w:hAnsi="仿宋" w:eastAsia="仿宋" w:cs="Times New Roman"/>
          <w:sz w:val="28"/>
          <w:szCs w:val="28"/>
        </w:rPr>
        <w:t>年4</w:t>
      </w:r>
      <w:r>
        <w:rPr>
          <w:rFonts w:ascii="仿宋" w:hAnsi="仿宋" w:eastAsia="仿宋" w:cs="Times New Roman"/>
          <w:color w:val="000000" w:themeColor="text1"/>
          <w:sz w:val="28"/>
          <w:szCs w:val="28"/>
          <w14:textFill>
            <w14:solidFill>
              <w14:schemeClr w14:val="tx1"/>
            </w14:solidFill>
          </w14:textFill>
        </w:rPr>
        <w:t>月</w:t>
      </w:r>
      <w:r>
        <w:rPr>
          <w:rFonts w:hint="eastAsia" w:ascii="仿宋" w:hAnsi="仿宋" w:eastAsia="仿宋" w:cs="Times New Roman"/>
          <w:color w:val="000000" w:themeColor="text1"/>
          <w:sz w:val="28"/>
          <w:szCs w:val="28"/>
          <w14:textFill>
            <w14:solidFill>
              <w14:schemeClr w14:val="tx1"/>
            </w14:solidFill>
          </w14:textFill>
        </w:rPr>
        <w:t>8</w:t>
      </w:r>
      <w:r>
        <w:rPr>
          <w:rFonts w:ascii="仿宋" w:hAnsi="仿宋" w:eastAsia="仿宋" w:cs="Times New Roman"/>
          <w:color w:val="000000" w:themeColor="text1"/>
          <w:sz w:val="28"/>
          <w:szCs w:val="28"/>
          <w14:textFill>
            <w14:solidFill>
              <w14:schemeClr w14:val="tx1"/>
            </w14:solidFill>
          </w14:textFill>
        </w:rPr>
        <w:t>日—</w:t>
      </w:r>
      <w:r>
        <w:rPr>
          <w:rFonts w:hint="eastAsia" w:ascii="仿宋" w:hAnsi="仿宋" w:eastAsia="仿宋" w:cs="Times New Roman"/>
          <w:color w:val="000000" w:themeColor="text1"/>
          <w:sz w:val="28"/>
          <w:szCs w:val="28"/>
          <w14:textFill>
            <w14:solidFill>
              <w14:schemeClr w14:val="tx1"/>
            </w14:solidFill>
          </w14:textFill>
        </w:rPr>
        <w:t>4月21</w:t>
      </w:r>
      <w:r>
        <w:rPr>
          <w:rFonts w:ascii="仿宋" w:hAnsi="仿宋" w:eastAsia="仿宋" w:cs="Times New Roman"/>
          <w:color w:val="000000" w:themeColor="text1"/>
          <w:sz w:val="28"/>
          <w:szCs w:val="28"/>
          <w14:textFill>
            <w14:solidFill>
              <w14:schemeClr w14:val="tx1"/>
            </w14:solidFill>
          </w14:textFill>
        </w:rPr>
        <w:t>日</w:t>
      </w:r>
    </w:p>
    <w:p>
      <w:pPr>
        <w:spacing w:line="520" w:lineRule="exact"/>
        <w:ind w:firstLine="560" w:firstLineChars="200"/>
        <w:rPr>
          <w:rFonts w:ascii="仿宋" w:hAnsi="仿宋" w:eastAsia="仿宋" w:cs="Times New Roman"/>
          <w:sz w:val="28"/>
          <w:szCs w:val="28"/>
        </w:rPr>
      </w:pPr>
      <w:r>
        <w:rPr>
          <w:rFonts w:ascii="仿宋" w:hAnsi="仿宋" w:eastAsia="仿宋" w:cs="Times New Roman"/>
          <w:sz w:val="28"/>
          <w:szCs w:val="28"/>
        </w:rPr>
        <w:t>2</w:t>
      </w:r>
      <w:r>
        <w:rPr>
          <w:rFonts w:hint="eastAsia" w:ascii="仿宋" w:hAnsi="仿宋" w:eastAsia="仿宋" w:cs="Times New Roman"/>
          <w:sz w:val="28"/>
          <w:szCs w:val="28"/>
        </w:rPr>
        <w:t>.网报地址</w:t>
      </w:r>
      <w:r>
        <w:rPr>
          <w:rFonts w:ascii="仿宋" w:hAnsi="仿宋" w:eastAsia="仿宋" w:cs="Times New Roman"/>
          <w:sz w:val="28"/>
          <w:szCs w:val="28"/>
        </w:rPr>
        <w:t>：中国研招网</w:t>
      </w:r>
      <w:r>
        <w:rPr>
          <w:rFonts w:hint="eastAsia" w:ascii="仿宋" w:hAnsi="仿宋" w:eastAsia="仿宋" w:cs="Times New Roman"/>
          <w:sz w:val="28"/>
          <w:szCs w:val="28"/>
        </w:rPr>
        <w:t>（</w:t>
      </w:r>
      <w:r>
        <w:fldChar w:fldCharType="begin"/>
      </w:r>
      <w:r>
        <w:instrText xml:space="preserve"> HYPERLINK "http://yz.chsi.com.cn/bsbm" </w:instrText>
      </w:r>
      <w:r>
        <w:fldChar w:fldCharType="separate"/>
      </w:r>
      <w:r>
        <w:rPr>
          <w:rFonts w:hint="eastAsia" w:ascii="仿宋" w:hAnsi="仿宋" w:eastAsia="仿宋" w:cs="Times New Roman"/>
          <w:sz w:val="28"/>
          <w:szCs w:val="28"/>
        </w:rPr>
        <w:t>http://yz.chsi.com.cn/bsbm</w:t>
      </w:r>
      <w:r>
        <w:rPr>
          <w:rFonts w:hint="eastAsia" w:ascii="仿宋" w:hAnsi="仿宋" w:eastAsia="仿宋" w:cs="Times New Roman"/>
          <w:sz w:val="28"/>
          <w:szCs w:val="28"/>
        </w:rPr>
        <w:fldChar w:fldCharType="end"/>
      </w:r>
      <w:r>
        <w:rPr>
          <w:rFonts w:hint="eastAsia" w:ascii="仿宋" w:hAnsi="仿宋" w:eastAsia="仿宋" w:cs="Times New Roman"/>
          <w:sz w:val="28"/>
          <w:szCs w:val="28"/>
        </w:rPr>
        <w:t>），</w:t>
      </w:r>
      <w:r>
        <w:rPr>
          <w:rFonts w:ascii="仿宋" w:hAnsi="仿宋" w:eastAsia="仿宋" w:cs="Times New Roman"/>
          <w:sz w:val="28"/>
          <w:szCs w:val="28"/>
        </w:rPr>
        <w:t>网报步骤</w:t>
      </w:r>
      <w:r>
        <w:rPr>
          <w:rFonts w:hint="eastAsia" w:ascii="仿宋" w:hAnsi="仿宋" w:eastAsia="仿宋" w:cs="Times New Roman"/>
          <w:sz w:val="28"/>
          <w:szCs w:val="28"/>
        </w:rPr>
        <w:t>，</w:t>
      </w:r>
      <w:r>
        <w:rPr>
          <w:rFonts w:ascii="仿宋" w:hAnsi="仿宋" w:eastAsia="仿宋" w:cs="Times New Roman"/>
          <w:sz w:val="28"/>
          <w:szCs w:val="28"/>
        </w:rPr>
        <w:t>详见</w:t>
      </w:r>
      <w:r>
        <w:rPr>
          <w:rFonts w:hint="eastAsia" w:ascii="仿宋" w:hAnsi="仿宋" w:eastAsia="仿宋" w:cs="Times New Roman"/>
          <w:sz w:val="28"/>
          <w:szCs w:val="28"/>
        </w:rPr>
        <w:t>《东北林业</w:t>
      </w:r>
      <w:r>
        <w:rPr>
          <w:rFonts w:ascii="仿宋" w:hAnsi="仿宋" w:eastAsia="仿宋" w:cs="Times New Roman"/>
          <w:sz w:val="28"/>
          <w:szCs w:val="28"/>
        </w:rPr>
        <w:t>大学</w:t>
      </w:r>
      <w:r>
        <w:rPr>
          <w:rFonts w:hint="eastAsia" w:ascii="仿宋" w:hAnsi="仿宋" w:eastAsia="仿宋" w:cs="Times New Roman"/>
          <w:sz w:val="28"/>
          <w:szCs w:val="28"/>
        </w:rPr>
        <w:t>202</w:t>
      </w:r>
      <w:r>
        <w:rPr>
          <w:rFonts w:ascii="仿宋" w:hAnsi="仿宋" w:eastAsia="仿宋" w:cs="Times New Roman"/>
          <w:sz w:val="28"/>
          <w:szCs w:val="28"/>
        </w:rPr>
        <w:t>4</w:t>
      </w:r>
      <w:r>
        <w:rPr>
          <w:rFonts w:hint="eastAsia" w:ascii="仿宋" w:hAnsi="仿宋" w:eastAsia="仿宋" w:cs="Times New Roman"/>
          <w:sz w:val="28"/>
          <w:szCs w:val="28"/>
        </w:rPr>
        <w:t>年第二批博士</w:t>
      </w:r>
      <w:r>
        <w:rPr>
          <w:rFonts w:ascii="仿宋" w:hAnsi="仿宋" w:eastAsia="仿宋" w:cs="Times New Roman"/>
          <w:sz w:val="28"/>
          <w:szCs w:val="28"/>
        </w:rPr>
        <w:t>研究生报名须知</w:t>
      </w:r>
      <w:r>
        <w:rPr>
          <w:rFonts w:hint="eastAsia" w:ascii="仿宋" w:hAnsi="仿宋" w:eastAsia="仿宋" w:cs="Times New Roman"/>
          <w:sz w:val="28"/>
          <w:szCs w:val="28"/>
        </w:rPr>
        <w:t>》。</w:t>
      </w:r>
    </w:p>
    <w:p>
      <w:pPr>
        <w:spacing w:line="52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3.网上缴费：考生须在网报系统在线支付报名费150元，网上报名以获得系统分配的报名号、并成功交纳报名费为报名成功标志，有效报名信息只限一条，报名费支付后一律不予退还，网报时间截止前未成功支付报名费的视为报名信息无效。</w:t>
      </w:r>
    </w:p>
    <w:p>
      <w:pPr>
        <w:spacing w:line="52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4.提交申请材料:考生须在规定时间内向申请学院提交以下申请材料（</w:t>
      </w:r>
      <w:r>
        <w:rPr>
          <w:rFonts w:ascii="仿宋" w:hAnsi="仿宋" w:eastAsia="仿宋" w:cs="Times New Roman"/>
          <w:sz w:val="28"/>
          <w:szCs w:val="28"/>
        </w:rPr>
        <w:t>A4</w:t>
      </w:r>
      <w:r>
        <w:rPr>
          <w:rFonts w:hint="eastAsia" w:ascii="仿宋" w:hAnsi="仿宋" w:eastAsia="仿宋" w:cs="Times New Roman"/>
          <w:sz w:val="28"/>
          <w:szCs w:val="28"/>
        </w:rPr>
        <w:t>纸打印或复印，所有材料按照顺序装订成册，在扉页提供材料清单，同时报送一个P</w:t>
      </w:r>
      <w:r>
        <w:rPr>
          <w:rFonts w:ascii="仿宋" w:hAnsi="仿宋" w:eastAsia="仿宋" w:cs="Times New Roman"/>
          <w:sz w:val="28"/>
          <w:szCs w:val="28"/>
        </w:rPr>
        <w:t>DF</w:t>
      </w:r>
      <w:r>
        <w:rPr>
          <w:rFonts w:hint="eastAsia" w:ascii="仿宋" w:hAnsi="仿宋" w:eastAsia="仿宋" w:cs="Times New Roman"/>
          <w:sz w:val="28"/>
          <w:szCs w:val="28"/>
        </w:rPr>
        <w:t>格式的电子版）。未按上述要求、未在规定时间提交的材料将不予受理。</w:t>
      </w:r>
    </w:p>
    <w:p>
      <w:pPr>
        <w:spacing w:line="52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（1）《博士学位研究生网上报名信息简表》（报名系统下载，应届生由所在学院党委签字盖章，</w:t>
      </w:r>
      <w:r>
        <w:rPr>
          <w:rFonts w:ascii="仿宋" w:hAnsi="仿宋" w:eastAsia="仿宋" w:cs="Times New Roman"/>
          <w:sz w:val="28"/>
          <w:szCs w:val="28"/>
        </w:rPr>
        <w:t>其他考生由所在单位人事部门或档案所在部门签字盖章</w:t>
      </w:r>
      <w:r>
        <w:rPr>
          <w:rFonts w:hint="eastAsia" w:ascii="仿宋" w:hAnsi="仿宋" w:eastAsia="仿宋" w:cs="Times New Roman"/>
          <w:sz w:val="28"/>
          <w:szCs w:val="28"/>
        </w:rPr>
        <w:t>）；</w:t>
      </w:r>
    </w:p>
    <w:p>
      <w:pPr>
        <w:spacing w:line="52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（2）《东北林业大学“申请—考核”制博士研究生申请表》；</w:t>
      </w:r>
    </w:p>
    <w:p>
      <w:pPr>
        <w:spacing w:line="52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w:t>
      </w:r>
      <w:r>
        <w:rPr>
          <w:rFonts w:ascii="仿宋" w:hAnsi="仿宋" w:eastAsia="仿宋" w:cs="Times New Roman"/>
          <w:sz w:val="28"/>
          <w:szCs w:val="28"/>
        </w:rPr>
        <w:t>3</w:t>
      </w:r>
      <w:r>
        <w:rPr>
          <w:rFonts w:hint="eastAsia" w:ascii="仿宋" w:hAnsi="仿宋" w:eastAsia="仿宋" w:cs="Times New Roman"/>
          <w:sz w:val="28"/>
          <w:szCs w:val="28"/>
        </w:rPr>
        <w:t>）本科和硕士阶段的学习成绩单（须加盖管理部门公章）；</w:t>
      </w:r>
    </w:p>
    <w:p>
      <w:pPr>
        <w:spacing w:line="52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w:t>
      </w:r>
      <w:r>
        <w:rPr>
          <w:rFonts w:ascii="仿宋" w:hAnsi="仿宋" w:eastAsia="仿宋" w:cs="Times New Roman"/>
          <w:sz w:val="28"/>
          <w:szCs w:val="28"/>
        </w:rPr>
        <w:t>4</w:t>
      </w:r>
      <w:r>
        <w:rPr>
          <w:rFonts w:hint="eastAsia" w:ascii="仿宋" w:hAnsi="仿宋" w:eastAsia="仿宋" w:cs="Times New Roman"/>
          <w:sz w:val="28"/>
          <w:szCs w:val="28"/>
        </w:rPr>
        <w:t>）两名所报考学科专业领域内教授（或相当专业技术职称的专家）出具的书面推荐信；</w:t>
      </w:r>
      <w:r>
        <w:rPr>
          <w:rFonts w:ascii="仿宋" w:hAnsi="仿宋" w:eastAsia="仿宋" w:cs="Times New Roman"/>
          <w:sz w:val="28"/>
          <w:szCs w:val="28"/>
        </w:rPr>
        <w:t>其中一位应为报考导师，且报考导师须在 推荐信上手签“同意报考”字样</w:t>
      </w:r>
      <w:r>
        <w:rPr>
          <w:rFonts w:hint="eastAsia" w:ascii="仿宋" w:hAnsi="仿宋" w:eastAsia="仿宋" w:cs="Times New Roman"/>
          <w:sz w:val="28"/>
          <w:szCs w:val="28"/>
        </w:rPr>
        <w:t>;</w:t>
      </w:r>
    </w:p>
    <w:p>
      <w:pPr>
        <w:spacing w:line="52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 xml:space="preserve"> （</w:t>
      </w:r>
      <w:r>
        <w:rPr>
          <w:rFonts w:ascii="仿宋" w:hAnsi="仿宋" w:eastAsia="仿宋" w:cs="Times New Roman"/>
          <w:sz w:val="28"/>
          <w:szCs w:val="28"/>
        </w:rPr>
        <w:t>5</w:t>
      </w:r>
      <w:r>
        <w:rPr>
          <w:rFonts w:hint="eastAsia" w:ascii="仿宋" w:hAnsi="仿宋" w:eastAsia="仿宋" w:cs="Times New Roman"/>
          <w:sz w:val="28"/>
          <w:szCs w:val="28"/>
        </w:rPr>
        <w:t>）有效身份证件复印件；</w:t>
      </w:r>
    </w:p>
    <w:p>
      <w:pPr>
        <w:spacing w:line="52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 xml:space="preserve"> （</w:t>
      </w:r>
      <w:r>
        <w:rPr>
          <w:rFonts w:ascii="仿宋" w:hAnsi="仿宋" w:eastAsia="仿宋" w:cs="Times New Roman"/>
          <w:sz w:val="28"/>
          <w:szCs w:val="28"/>
        </w:rPr>
        <w:t>6</w:t>
      </w:r>
      <w:r>
        <w:rPr>
          <w:rFonts w:hint="eastAsia" w:ascii="仿宋" w:hAnsi="仿宋" w:eastAsia="仿宋" w:cs="Times New Roman"/>
          <w:sz w:val="28"/>
          <w:szCs w:val="28"/>
        </w:rPr>
        <w:t>）</w:t>
      </w:r>
      <w:r>
        <w:rPr>
          <w:rFonts w:ascii="仿宋" w:hAnsi="仿宋" w:eastAsia="仿宋" w:cs="Times New Roman"/>
          <w:sz w:val="28"/>
          <w:szCs w:val="28"/>
        </w:rPr>
        <w:t>本科的毕业证书和学位证书复印件</w:t>
      </w:r>
      <w:r>
        <w:rPr>
          <w:rFonts w:hint="eastAsia" w:ascii="仿宋" w:hAnsi="仿宋" w:eastAsia="仿宋" w:cs="Times New Roman"/>
          <w:sz w:val="28"/>
          <w:szCs w:val="28"/>
        </w:rPr>
        <w:t>，有效期内的学历（学籍）认证报告。应届硕士毕业生提供《教育部学籍在线验证报告》；往届硕士毕业生提供毕业证书和学位证书复印件，有效期内的学历（学籍）认证报告。境外获得学位的考生还需提供“教育部留学人员服务中心”的学位认证证书复印件;</w:t>
      </w:r>
    </w:p>
    <w:p>
      <w:pPr>
        <w:spacing w:line="52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 xml:space="preserve">  （</w:t>
      </w:r>
      <w:r>
        <w:rPr>
          <w:rFonts w:ascii="仿宋" w:hAnsi="仿宋" w:eastAsia="仿宋" w:cs="Times New Roman"/>
          <w:sz w:val="28"/>
          <w:szCs w:val="28"/>
        </w:rPr>
        <w:t>7</w:t>
      </w:r>
      <w:r>
        <w:rPr>
          <w:rFonts w:hint="eastAsia" w:ascii="仿宋" w:hAnsi="仿宋" w:eastAsia="仿宋" w:cs="Times New Roman"/>
          <w:sz w:val="28"/>
          <w:szCs w:val="28"/>
        </w:rPr>
        <w:t>）外国语水平能力证书复印件；</w:t>
      </w:r>
    </w:p>
    <w:p>
      <w:pPr>
        <w:spacing w:line="52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 xml:space="preserve">  （</w:t>
      </w:r>
      <w:r>
        <w:rPr>
          <w:rFonts w:ascii="仿宋" w:hAnsi="仿宋" w:eastAsia="仿宋" w:cs="Times New Roman"/>
          <w:sz w:val="28"/>
          <w:szCs w:val="28"/>
        </w:rPr>
        <w:t>8</w:t>
      </w:r>
      <w:r>
        <w:rPr>
          <w:rFonts w:hint="eastAsia" w:ascii="仿宋" w:hAnsi="仿宋" w:eastAsia="仿宋" w:cs="Times New Roman"/>
          <w:sz w:val="28"/>
          <w:szCs w:val="28"/>
        </w:rPr>
        <w:t>）课题、项目、获奖证书、发表论文、获得专利及其他可以证明申请人科研能力和水平的原创性研究成果材料；</w:t>
      </w:r>
    </w:p>
    <w:p>
      <w:pPr>
        <w:spacing w:line="520" w:lineRule="exact"/>
        <w:ind w:firstLine="840" w:firstLineChars="300"/>
        <w:rPr>
          <w:rFonts w:ascii="仿宋" w:hAnsi="仿宋" w:eastAsia="仿宋" w:cs="Times New Roman"/>
          <w:sz w:val="28"/>
          <w:szCs w:val="28"/>
        </w:rPr>
      </w:pPr>
      <w:r>
        <w:rPr>
          <w:rFonts w:hint="eastAsia" w:ascii="仿宋" w:hAnsi="仿宋" w:eastAsia="仿宋" w:cs="Times New Roman"/>
          <w:sz w:val="28"/>
          <w:szCs w:val="28"/>
        </w:rPr>
        <w:t>（</w:t>
      </w:r>
      <w:r>
        <w:rPr>
          <w:rFonts w:ascii="仿宋" w:hAnsi="仿宋" w:eastAsia="仿宋" w:cs="Times New Roman"/>
          <w:sz w:val="28"/>
          <w:szCs w:val="28"/>
        </w:rPr>
        <w:t>9</w:t>
      </w:r>
      <w:r>
        <w:rPr>
          <w:rFonts w:hint="eastAsia" w:ascii="仿宋" w:hAnsi="仿宋" w:eastAsia="仿宋" w:cs="Times New Roman"/>
          <w:sz w:val="28"/>
          <w:szCs w:val="28"/>
        </w:rPr>
        <w:t>）《东北林业大学博士研究生思想政治素质和品德考核表》；</w:t>
      </w:r>
    </w:p>
    <w:p>
      <w:pPr>
        <w:tabs>
          <w:tab w:val="left" w:pos="3391"/>
        </w:tabs>
        <w:spacing w:line="52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（二）资格审查</w:t>
      </w:r>
      <w:r>
        <w:rPr>
          <w:rFonts w:hint="eastAsia" w:ascii="仿宋" w:hAnsi="仿宋" w:eastAsia="仿宋" w:cs="Times New Roman"/>
          <w:sz w:val="28"/>
          <w:szCs w:val="28"/>
        </w:rPr>
        <w:tab/>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ascii="仿宋" w:hAnsi="仿宋" w:eastAsia="仿宋" w:cs="仿宋"/>
          <w:sz w:val="28"/>
          <w:szCs w:val="28"/>
          <w:shd w:val="clear" w:color="auto" w:fill="FFFFFF"/>
        </w:rPr>
        <w:t>学院按照</w:t>
      </w:r>
      <w:r>
        <w:rPr>
          <w:rFonts w:hint="eastAsia" w:ascii="仿宋" w:hAnsi="仿宋" w:eastAsia="仿宋" w:cs="仿宋"/>
          <w:sz w:val="28"/>
          <w:szCs w:val="28"/>
          <w:shd w:val="clear" w:color="auto" w:fill="FFFFFF"/>
        </w:rPr>
        <w:t>《</w:t>
      </w:r>
      <w:r>
        <w:rPr>
          <w:rFonts w:hint="eastAsia" w:ascii="仿宋" w:hAnsi="仿宋" w:eastAsia="仿宋" w:cs="Times New Roman"/>
          <w:sz w:val="28"/>
          <w:szCs w:val="28"/>
        </w:rPr>
        <w:t>东北林业大学园林学院博士研究生招生“申请—考核”制实施细则</w:t>
      </w:r>
      <w:r>
        <w:rPr>
          <w:rFonts w:hint="eastAsia" w:ascii="仿宋" w:hAnsi="仿宋" w:eastAsia="仿宋" w:cs="仿宋"/>
          <w:sz w:val="28"/>
          <w:szCs w:val="28"/>
          <w:shd w:val="clear" w:color="auto" w:fill="FFFFFF"/>
        </w:rPr>
        <w:t>》</w:t>
      </w:r>
      <w:r>
        <w:rPr>
          <w:rFonts w:ascii="仿宋" w:hAnsi="仿宋" w:eastAsia="仿宋" w:cs="仿宋"/>
          <w:sz w:val="28"/>
          <w:szCs w:val="28"/>
          <w:shd w:val="clear" w:color="auto" w:fill="FFFFFF"/>
        </w:rPr>
        <w:t>对考生进行资格审查。在复试前严格核对考生的报考信息、个人有效身份证件、学位证书、学历证书（以报名前所获得的文凭为准）、学籍、学生证等报名材料原件及考生资格进行严格审查（核对原件后，复印件存档备查），对不符合规定者，不予准考。</w:t>
      </w:r>
    </w:p>
    <w:p>
      <w:pPr>
        <w:spacing w:line="52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（三）初审遴选</w:t>
      </w:r>
    </w:p>
    <w:p>
      <w:pPr>
        <w:spacing w:line="520" w:lineRule="exact"/>
        <w:ind w:firstLine="560" w:firstLineChars="200"/>
        <w:rPr>
          <w:rFonts w:ascii="仿宋" w:hAnsi="仿宋" w:eastAsia="仿宋" w:cs="仿宋"/>
          <w:sz w:val="28"/>
          <w:szCs w:val="28"/>
          <w:shd w:val="clear" w:color="auto" w:fill="FFFFFF"/>
        </w:rPr>
      </w:pPr>
      <w:r>
        <w:rPr>
          <w:rFonts w:hint="eastAsia" w:ascii="仿宋" w:hAnsi="仿宋" w:eastAsia="仿宋" w:cs="Times New Roman"/>
          <w:sz w:val="28"/>
          <w:szCs w:val="28"/>
        </w:rPr>
        <w:t>学院</w:t>
      </w:r>
      <w:bookmarkStart w:id="0" w:name="_Hlk57347003"/>
      <w:r>
        <w:rPr>
          <w:rFonts w:hint="eastAsia" w:ascii="仿宋" w:hAnsi="仿宋" w:eastAsia="仿宋" w:cs="仿宋"/>
          <w:sz w:val="28"/>
          <w:szCs w:val="28"/>
          <w:shd w:val="clear" w:color="auto" w:fill="FFFFFF"/>
        </w:rPr>
        <w:t>成立</w:t>
      </w:r>
      <w:bookmarkEnd w:id="0"/>
      <w:r>
        <w:rPr>
          <w:rFonts w:hint="eastAsia" w:ascii="仿宋" w:hAnsi="仿宋" w:eastAsia="仿宋" w:cs="仿宋"/>
          <w:sz w:val="28"/>
          <w:szCs w:val="28"/>
          <w:shd w:val="clear" w:color="auto" w:fill="FFFFFF"/>
        </w:rPr>
        <w:t>材料审查与科研创新能力评价专家小组（导师组），根据《东北林业大学园林学院招收攻读博士学位研究生导师组评价成绩评分细则》对考生申请材料审查和科研创新能力评价打分（</w:t>
      </w:r>
      <w:r>
        <w:rPr>
          <w:rFonts w:ascii="仿宋" w:hAnsi="仿宋" w:eastAsia="仿宋" w:cs="仿宋"/>
          <w:sz w:val="28"/>
          <w:szCs w:val="28"/>
          <w:shd w:val="clear" w:color="auto" w:fill="FFFFFF"/>
        </w:rPr>
        <w:t>100分），简称为导师组评价成绩。学院研究生招生工作领导小组根据导师组评价成绩进行遴选，择优确定进入综合考核的名单，报送研究生院备案后在本单位网站上公布，确定进入综合考核的名单由学校研究生招生办公室发送复试通知</w:t>
      </w:r>
      <w:r>
        <w:rPr>
          <w:rFonts w:hint="eastAsia" w:ascii="仿宋" w:hAnsi="仿宋" w:eastAsia="仿宋" w:cs="仿宋"/>
          <w:sz w:val="28"/>
          <w:szCs w:val="28"/>
          <w:shd w:val="clear" w:color="auto" w:fill="FFFFFF"/>
        </w:rPr>
        <w:t>。</w:t>
      </w:r>
    </w:p>
    <w:p>
      <w:pPr>
        <w:spacing w:line="52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（四）综合考核</w:t>
      </w:r>
    </w:p>
    <w:p>
      <w:pPr>
        <w:adjustRightInd w:val="0"/>
        <w:snapToGrid w:val="0"/>
        <w:spacing w:line="480" w:lineRule="exact"/>
        <w:ind w:firstLine="560" w:firstLineChars="200"/>
        <w:rPr>
          <w:rFonts w:ascii="仿宋" w:hAnsi="仿宋" w:eastAsia="仿宋" w:cs="仿宋_GB2312"/>
          <w:color w:val="000000"/>
          <w:sz w:val="28"/>
          <w:szCs w:val="28"/>
        </w:rPr>
      </w:pPr>
      <w:r>
        <w:rPr>
          <w:rFonts w:hint="eastAsia" w:ascii="仿宋" w:hAnsi="仿宋" w:eastAsia="仿宋" w:cs="仿宋"/>
          <w:sz w:val="28"/>
          <w:szCs w:val="28"/>
          <w:shd w:val="clear" w:color="auto" w:fill="FFFFFF"/>
        </w:rPr>
        <w:t>考生获得复试通知后需按照学院的要求参加综合考核，综合考核通过面试形式进行。学</w:t>
      </w:r>
      <w:bookmarkStart w:id="1" w:name="_Hlk57347385"/>
      <w:r>
        <w:rPr>
          <w:rFonts w:hint="eastAsia" w:ascii="仿宋" w:hAnsi="仿宋" w:eastAsia="仿宋" w:cs="仿宋"/>
          <w:sz w:val="28"/>
          <w:szCs w:val="28"/>
          <w:shd w:val="clear" w:color="auto" w:fill="FFFFFF"/>
        </w:rPr>
        <w:t>院成立</w:t>
      </w:r>
      <w:bookmarkEnd w:id="1"/>
      <w:r>
        <w:rPr>
          <w:rFonts w:hint="eastAsia" w:ascii="仿宋" w:hAnsi="仿宋" w:eastAsia="仿宋" w:cs="仿宋"/>
          <w:sz w:val="28"/>
          <w:szCs w:val="28"/>
          <w:shd w:val="clear" w:color="auto" w:fill="FFFFFF"/>
        </w:rPr>
        <w:t>复试专家小组</w:t>
      </w:r>
      <w:r>
        <w:rPr>
          <w:rFonts w:hint="eastAsia" w:ascii="仿宋" w:hAnsi="仿宋" w:eastAsia="仿宋" w:cs="仿宋_GB2312"/>
          <w:color w:val="000000"/>
          <w:sz w:val="28"/>
          <w:szCs w:val="28"/>
        </w:rPr>
        <w:t>。学院复试专家小组按照《东北林业大学园林学院博士研究生招生考试复试及录取工作实施细则》开展综合考核工作。</w:t>
      </w:r>
    </w:p>
    <w:p>
      <w:pPr>
        <w:adjustRightInd w:val="0"/>
        <w:snapToGrid w:val="0"/>
        <w:spacing w:line="480" w:lineRule="exact"/>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综合考核包括专业能力考核（</w:t>
      </w:r>
      <w:r>
        <w:rPr>
          <w:rFonts w:ascii="仿宋" w:hAnsi="仿宋" w:eastAsia="仿宋" w:cs="仿宋_GB2312"/>
          <w:color w:val="000000"/>
          <w:sz w:val="28"/>
          <w:szCs w:val="28"/>
        </w:rPr>
        <w:t>100分，含专业外国语40分和专业知识考核60分）和综合素质考核（100分）。</w:t>
      </w:r>
    </w:p>
    <w:p>
      <w:pPr>
        <w:adjustRightInd w:val="0"/>
        <w:snapToGrid w:val="0"/>
        <w:spacing w:line="480" w:lineRule="exact"/>
        <w:ind w:firstLine="560" w:firstLineChars="200"/>
        <w:rPr>
          <w:rFonts w:ascii="仿宋" w:hAnsi="仿宋" w:eastAsia="仿宋" w:cs="仿宋_GB2312"/>
          <w:sz w:val="28"/>
          <w:szCs w:val="28"/>
        </w:rPr>
      </w:pPr>
      <w:r>
        <w:rPr>
          <w:rFonts w:hint="eastAsia" w:ascii="仿宋" w:hAnsi="仿宋" w:eastAsia="仿宋" w:cs="仿宋_GB2312"/>
          <w:color w:val="000000"/>
          <w:sz w:val="28"/>
          <w:szCs w:val="28"/>
        </w:rPr>
        <w:t>复试总成绩（</w:t>
      </w:r>
      <w:r>
        <w:rPr>
          <w:rFonts w:ascii="仿宋" w:hAnsi="仿宋" w:eastAsia="仿宋" w:cs="仿宋_GB2312"/>
          <w:color w:val="000000"/>
          <w:sz w:val="28"/>
          <w:szCs w:val="28"/>
        </w:rPr>
        <w:t>300分）＝导师组评价成绩（100分）＋专业能力考核成绩（100分）＋综合素质考核成绩（100分）</w:t>
      </w:r>
      <w:r>
        <w:rPr>
          <w:rFonts w:hint="eastAsia" w:ascii="仿宋" w:hAnsi="仿宋" w:eastAsia="仿宋" w:cs="仿宋_GB2312"/>
          <w:sz w:val="28"/>
          <w:szCs w:val="28"/>
        </w:rPr>
        <w:t>,</w:t>
      </w:r>
      <w:r>
        <w:rPr>
          <w:rFonts w:ascii="仿宋" w:hAnsi="仿宋" w:eastAsia="仿宋" w:cs="仿宋_GB2312"/>
          <w:sz w:val="28"/>
          <w:szCs w:val="28"/>
        </w:rPr>
        <w:t>其复试总成绩低于180分视为复试总成绩不合格。</w:t>
      </w:r>
    </w:p>
    <w:p>
      <w:pPr>
        <w:spacing w:line="52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（五）择优录取</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学院根据本单位博士研究生招生考试复试及录取工作实施细则，择优确定拟录取名单，经本单位研究生招生工作领导小组审核无误后，报学校研究生招生办公室汇总，待学校研究生招生工作领导小组和省级招生管理部门审定后正式录取。</w:t>
      </w:r>
    </w:p>
    <w:p>
      <w:pPr>
        <w:snapToGrid w:val="0"/>
        <w:spacing w:line="52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六、体检要求</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体检安排在考生入学报到期间，具体时间另行通知。体检要求根据《残疾人教育条例》和《教育部办公厅卫生部办公厅关于普通高等学校招生学生入学身体检查取消乙肝项目检测有关问题的通知》（教学厅〔2010〕2号）等文件规定，参照《教育部、卫生部、中国残疾人联合会关于印发〈普通高等学校招生体检工作指导意见〉的通知》（教学〔2003〕3号）。</w:t>
      </w:r>
    </w:p>
    <w:p>
      <w:pPr>
        <w:snapToGrid w:val="0"/>
        <w:spacing w:line="52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七、学费</w:t>
      </w:r>
    </w:p>
    <w:p>
      <w:pPr>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根据国家关于完善研究生教育投入机制的有关意见，从2014年秋季学期起，高等学校向所有纳入全国研究生招生计划的新入学研究生收取学费，全日制博士研究生学费标准为10000元/年。如遇调整，学校将按照新标准执行。</w:t>
      </w:r>
    </w:p>
    <w:p>
      <w:pPr>
        <w:snapToGrid w:val="0"/>
        <w:spacing w:line="52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八、奖助学金</w:t>
      </w:r>
    </w:p>
    <w:p>
      <w:pPr>
        <w:snapToGrid w:val="0"/>
        <w:spacing w:line="520" w:lineRule="exact"/>
        <w:ind w:firstLine="560" w:firstLineChars="200"/>
        <w:rPr>
          <w:rFonts w:ascii="仿宋" w:hAnsi="仿宋" w:eastAsia="仿宋" w:cs="Times New Roman"/>
          <w:b/>
          <w:bCs/>
          <w:sz w:val="28"/>
          <w:szCs w:val="28"/>
        </w:rPr>
      </w:pPr>
      <w:r>
        <w:rPr>
          <w:rFonts w:hint="eastAsia" w:ascii="仿宋" w:hAnsi="仿宋" w:eastAsia="仿宋" w:cs="仿宋"/>
          <w:sz w:val="28"/>
          <w:szCs w:val="28"/>
        </w:rPr>
        <w:t>东北林业大学全日制非定向研究生及“少数民族高层次骨干人才”专项计划中的非在职定向研究生均享受各类奖助学金，具体管理办法严格按照教育部、财政部以及黑龙江省、东北林业大学等相关文件执行，详见《东北林业大学学生资助工作管理办法》。</w:t>
      </w:r>
    </w:p>
    <w:p>
      <w:pPr>
        <w:snapToGrid w:val="0"/>
        <w:spacing w:line="52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九、住宿</w:t>
      </w:r>
    </w:p>
    <w:p>
      <w:pPr>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学校为非定向就业、学制内研究生提供住宿，原则上不为定向就业、学制外研究生提供住宿（少数民族高层次骨干人才计划非在职研究生除外）。</w:t>
      </w:r>
    </w:p>
    <w:p>
      <w:pPr>
        <w:snapToGrid w:val="0"/>
        <w:spacing w:line="52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十、录取类别</w:t>
      </w:r>
    </w:p>
    <w:p>
      <w:pPr>
        <w:snapToGrid w:val="0"/>
        <w:spacing w:line="520" w:lineRule="exact"/>
        <w:ind w:firstLine="560" w:firstLineChars="200"/>
        <w:rPr>
          <w:rFonts w:ascii="仿宋" w:hAnsi="仿宋" w:eastAsia="仿宋" w:cs="仿宋"/>
          <w:b/>
          <w:bCs/>
          <w:sz w:val="28"/>
          <w:szCs w:val="28"/>
        </w:rPr>
      </w:pPr>
      <w:r>
        <w:rPr>
          <w:rFonts w:hint="eastAsia" w:ascii="仿宋" w:hAnsi="仿宋" w:eastAsia="仿宋" w:cs="仿宋"/>
          <w:sz w:val="28"/>
          <w:szCs w:val="28"/>
        </w:rPr>
        <w:t>录取类别分为非定向就业和定向就业两种类型。录取类别一经上报教育部，不得进行修改。录取定向就业博士生，应当由本人与学校、定向单位分别签署定向协议书。</w:t>
      </w:r>
    </w:p>
    <w:p>
      <w:pPr>
        <w:snapToGrid w:val="0"/>
        <w:spacing w:line="52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十一、违纪处罚</w:t>
      </w:r>
    </w:p>
    <w:p>
      <w:pPr>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考生在报名或考核中弄虚作假或违反招生规定等行为的，按照《国家教育考试违规处理办法》《普通高等学校招生违规行为处理暂行办法》严肃处理。对在校生，将通知其所在学校，由其所在学校按有关规定给予处分，直至开除学籍；对在职考生，将通知考生所在单位，由考生所在单位视情节给予党纪或政纪处分。构成犯罪的，由司法机关依法追究刑事责任。</w:t>
      </w:r>
    </w:p>
    <w:p>
      <w:pPr>
        <w:snapToGrid w:val="0"/>
        <w:spacing w:line="52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十二、申诉</w:t>
      </w:r>
    </w:p>
    <w:p>
      <w:pPr>
        <w:pStyle w:val="4"/>
        <w:widowControl/>
        <w:tabs>
          <w:tab w:val="left" w:pos="950"/>
        </w:tabs>
        <w:snapToGrid w:val="0"/>
        <w:spacing w:line="520" w:lineRule="exact"/>
        <w:ind w:firstLine="560" w:firstLineChars="200"/>
        <w:jc w:val="both"/>
        <w:rPr>
          <w:rFonts w:ascii="仿宋" w:hAnsi="仿宋" w:eastAsia="仿宋" w:cs="仿宋"/>
          <w:sz w:val="21"/>
          <w:szCs w:val="21"/>
        </w:rPr>
      </w:pPr>
      <w:r>
        <w:rPr>
          <w:rFonts w:hint="eastAsia" w:ascii="仿宋" w:hAnsi="仿宋" w:eastAsia="仿宋" w:cs="仿宋"/>
          <w:kern w:val="2"/>
          <w:sz w:val="28"/>
          <w:szCs w:val="28"/>
        </w:rPr>
        <w:t>学院要保证考生申诉渠道的畅通，及时处理招生过程中出现的问题。</w:t>
      </w:r>
      <w:r>
        <w:rPr>
          <w:rFonts w:hint="eastAsia" w:ascii="仿宋" w:hAnsi="仿宋" w:eastAsia="仿宋" w:cs="仿宋"/>
          <w:sz w:val="28"/>
          <w:szCs w:val="28"/>
        </w:rPr>
        <w:t>考生如果对各考核环节有疑问，可首先向申请学院提出申诉，由学院调查、处理。仍有异议的，可进一步向研究生院提出申诉，并由研究生院按照教育部及学校相关规定进行调查、处理。</w:t>
      </w:r>
    </w:p>
    <w:p>
      <w:pPr>
        <w:snapToGrid w:val="0"/>
        <w:spacing w:line="52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十三、其他事项</w:t>
      </w:r>
    </w:p>
    <w:p>
      <w:pPr>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1.学籍、学历和学位认证方法详见学校相关文件。</w:t>
      </w:r>
    </w:p>
    <w:p>
      <w:pPr>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b/>
          <w:bCs/>
          <w:sz w:val="28"/>
          <w:szCs w:val="28"/>
          <w:shd w:val="clear" w:color="auto" w:fill="FFFFFF"/>
        </w:rPr>
        <w:t>每名考生报名信息只限一条，多条报名信息视为报名无效；考生未在学院规定时间内提交材料视为报名无效。</w:t>
      </w:r>
      <w:r>
        <w:rPr>
          <w:rFonts w:hint="eastAsia" w:ascii="仿宋" w:hAnsi="仿宋" w:eastAsia="仿宋" w:cs="仿宋"/>
          <w:sz w:val="28"/>
          <w:szCs w:val="28"/>
          <w:shd w:val="clear" w:color="auto" w:fill="FFFFFF"/>
        </w:rPr>
        <w:t xml:space="preserve"> </w:t>
      </w:r>
    </w:p>
    <w:p>
      <w:pPr>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3.档案审核：所有取得拟录取资格的</w:t>
      </w:r>
      <w:r>
        <w:rPr>
          <w:rFonts w:hint="eastAsia" w:ascii="仿宋" w:hAnsi="仿宋" w:eastAsia="仿宋" w:cs="仿宋"/>
          <w:b/>
          <w:bCs/>
          <w:sz w:val="28"/>
          <w:szCs w:val="28"/>
        </w:rPr>
        <w:t>非定向</w:t>
      </w:r>
      <w:r>
        <w:rPr>
          <w:rFonts w:hint="eastAsia" w:ascii="仿宋" w:hAnsi="仿宋" w:eastAsia="仿宋" w:cs="仿宋"/>
          <w:sz w:val="28"/>
          <w:szCs w:val="28"/>
        </w:rPr>
        <w:t>就业博士生均须在学校规定时间内</w:t>
      </w:r>
      <w:r>
        <w:rPr>
          <w:rFonts w:hint="eastAsia" w:ascii="仿宋" w:hAnsi="仿宋" w:eastAsia="仿宋" w:cs="仿宋"/>
          <w:b/>
          <w:bCs/>
          <w:sz w:val="28"/>
          <w:szCs w:val="28"/>
        </w:rPr>
        <w:t>将档案调入我校</w:t>
      </w:r>
      <w:r>
        <w:rPr>
          <w:rFonts w:hint="eastAsia" w:ascii="仿宋" w:hAnsi="仿宋" w:eastAsia="仿宋" w:cs="仿宋"/>
          <w:sz w:val="28"/>
          <w:szCs w:val="28"/>
        </w:rPr>
        <w:t>。未按规定办理档案调转手续的考生，将被取消录取资格。学校将按有关要求进行严格管理，对在档案、人事、工资关系等方面弄虚作假，一经发现将立即取消其录取资格。</w:t>
      </w:r>
    </w:p>
    <w:p>
      <w:pPr>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4.应届硕士毕业生入学前必须取得硕士毕业证书和硕士学位证书，未取得学位学历证书者，取消录取资格。</w:t>
      </w:r>
    </w:p>
    <w:p>
      <w:pPr>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5</w:t>
      </w:r>
      <w:r>
        <w:rPr>
          <w:rFonts w:ascii="仿宋" w:hAnsi="仿宋" w:eastAsia="仿宋" w:cs="仿宋"/>
          <w:sz w:val="28"/>
          <w:szCs w:val="28"/>
        </w:rPr>
        <w:t>.根据教育部文件要求，考</w:t>
      </w:r>
      <w:r>
        <w:rPr>
          <w:rFonts w:hint="eastAsia" w:ascii="仿宋" w:hAnsi="仿宋" w:eastAsia="仿宋" w:cs="仿宋"/>
          <w:sz w:val="28"/>
          <w:szCs w:val="28"/>
        </w:rPr>
        <w:t>核科目均不指定参考书目和复习资料，不举办任何形式的考前辅导班，不提供历年试题，不提供考核科目大纲。</w:t>
      </w:r>
    </w:p>
    <w:p>
      <w:pPr>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6.根据教育部规定，研究生不能同时拥有两个及以上学籍。</w:t>
      </w:r>
    </w:p>
    <w:p>
      <w:pPr>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7</w:t>
      </w:r>
      <w:r>
        <w:rPr>
          <w:rFonts w:ascii="仿宋" w:hAnsi="仿宋" w:eastAsia="仿宋" w:cs="仿宋"/>
          <w:sz w:val="28"/>
          <w:szCs w:val="28"/>
        </w:rPr>
        <w:t>.现役军人报考博士生的要求及办法，按解放军总政治部有关规定办理。</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8.网上提交的个人信息必须准确、真实，否则影响考试录取的，责任由考生本人承担。考生网报前应仔细核对本人是否符合报考条件，凡不符合报考条件的考生将不予准考，相关后果由考生本人承担；如因考生个人原因取消报名或不能参加考试的，报考费一律不予退还。在职考生应事先征得所在单位人事部门同意，考生与所在单位因报考和录取问题所引起的一切纠纷，由考生本人负责。</w:t>
      </w:r>
    </w:p>
    <w:p>
      <w:pPr>
        <w:snapToGrid w:val="0"/>
        <w:spacing w:line="52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十四、联系方式</w:t>
      </w:r>
    </w:p>
    <w:p>
      <w:pPr>
        <w:snapToGrid w:val="0"/>
        <w:spacing w:line="550" w:lineRule="exact"/>
        <w:ind w:firstLine="560" w:firstLineChars="200"/>
        <w:rPr>
          <w:rFonts w:ascii="仿宋" w:hAnsi="仿宋" w:eastAsia="仿宋" w:cs="仿宋"/>
          <w:sz w:val="28"/>
          <w:szCs w:val="28"/>
        </w:rPr>
      </w:pPr>
      <w:r>
        <w:rPr>
          <w:rFonts w:hint="eastAsia" w:ascii="仿宋" w:hAnsi="仿宋" w:eastAsia="仿宋" w:cs="仿宋"/>
          <w:sz w:val="28"/>
          <w:szCs w:val="28"/>
        </w:rPr>
        <w:t>联系地址：黑龙江省哈尔滨市香坊区和兴路26号</w:t>
      </w:r>
      <w:r>
        <w:rPr>
          <w:rFonts w:ascii="仿宋" w:hAnsi="仿宋" w:eastAsia="仿宋" w:cs="Times New Roman"/>
          <w:sz w:val="28"/>
          <w:szCs w:val="28"/>
        </w:rPr>
        <w:t>东北林业大学逸夫</w:t>
      </w:r>
      <w:r>
        <w:rPr>
          <w:rFonts w:hint="eastAsia" w:ascii="仿宋" w:hAnsi="仿宋" w:eastAsia="仿宋" w:cs="Times New Roman"/>
          <w:sz w:val="28"/>
          <w:szCs w:val="28"/>
        </w:rPr>
        <w:t>教学</w:t>
      </w:r>
      <w:r>
        <w:rPr>
          <w:rFonts w:ascii="仿宋" w:hAnsi="仿宋" w:eastAsia="仿宋" w:cs="Times New Roman"/>
          <w:sz w:val="28"/>
          <w:szCs w:val="28"/>
        </w:rPr>
        <w:t>楼园林学院</w:t>
      </w:r>
      <w:r>
        <w:rPr>
          <w:rFonts w:hint="eastAsia" w:ascii="仿宋" w:hAnsi="仿宋" w:eastAsia="仿宋" w:cs="仿宋"/>
          <w:sz w:val="28"/>
          <w:szCs w:val="28"/>
        </w:rPr>
        <w:t xml:space="preserve"> </w:t>
      </w:r>
    </w:p>
    <w:p>
      <w:pPr>
        <w:snapToGrid w:val="0"/>
        <w:spacing w:line="55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邮政编码：150040  </w:t>
      </w:r>
    </w:p>
    <w:p>
      <w:pPr>
        <w:snapToGrid w:val="0"/>
        <w:spacing w:line="550" w:lineRule="exact"/>
        <w:ind w:firstLine="560" w:firstLineChars="200"/>
        <w:rPr>
          <w:rFonts w:ascii="仿宋" w:hAnsi="仿宋" w:eastAsia="仿宋" w:cs="仿宋"/>
          <w:sz w:val="28"/>
          <w:szCs w:val="28"/>
        </w:rPr>
      </w:pPr>
      <w:r>
        <w:rPr>
          <w:rFonts w:hint="eastAsia" w:ascii="仿宋" w:hAnsi="仿宋" w:eastAsia="仿宋" w:cs="仿宋"/>
          <w:sz w:val="28"/>
          <w:szCs w:val="28"/>
        </w:rPr>
        <w:t>学校主页：https://www.nefu.edu.cn/</w:t>
      </w:r>
    </w:p>
    <w:p>
      <w:pPr>
        <w:snapToGrid w:val="0"/>
        <w:spacing w:line="550" w:lineRule="exact"/>
        <w:ind w:firstLine="560" w:firstLineChars="200"/>
        <w:rPr>
          <w:rFonts w:ascii="仿宋" w:hAnsi="仿宋" w:eastAsia="仿宋" w:cs="仿宋"/>
          <w:sz w:val="28"/>
          <w:szCs w:val="28"/>
        </w:rPr>
      </w:pPr>
      <w:r>
        <w:rPr>
          <w:rFonts w:hint="eastAsia" w:ascii="仿宋" w:hAnsi="仿宋" w:eastAsia="仿宋" w:cs="仿宋"/>
          <w:sz w:val="28"/>
          <w:szCs w:val="28"/>
        </w:rPr>
        <w:t>研究生招生信息网主页：</w:t>
      </w:r>
      <w:r>
        <w:fldChar w:fldCharType="begin"/>
      </w:r>
      <w:r>
        <w:instrText xml:space="preserve"> HYPERLINK "http://yz.nefu.edu.cn/" </w:instrText>
      </w:r>
      <w:r>
        <w:fldChar w:fldCharType="separate"/>
      </w:r>
      <w:r>
        <w:rPr>
          <w:rFonts w:hint="eastAsia" w:ascii="仿宋" w:hAnsi="仿宋" w:eastAsia="仿宋" w:cs="仿宋"/>
          <w:sz w:val="28"/>
          <w:szCs w:val="28"/>
        </w:rPr>
        <w:t>http://yz.nefu.edu.cn/</w:t>
      </w:r>
      <w:r>
        <w:rPr>
          <w:rFonts w:hint="eastAsia" w:ascii="仿宋" w:hAnsi="仿宋" w:eastAsia="仿宋" w:cs="仿宋"/>
          <w:sz w:val="28"/>
          <w:szCs w:val="28"/>
        </w:rPr>
        <w:fldChar w:fldCharType="end"/>
      </w:r>
    </w:p>
    <w:p>
      <w:pPr>
        <w:snapToGrid w:val="0"/>
        <w:spacing w:line="550" w:lineRule="exact"/>
        <w:ind w:firstLine="560" w:firstLineChars="200"/>
        <w:rPr>
          <w:rFonts w:ascii="仿宋" w:hAnsi="仿宋" w:eastAsia="仿宋" w:cs="仿宋"/>
          <w:sz w:val="28"/>
          <w:szCs w:val="28"/>
        </w:rPr>
      </w:pPr>
      <w:r>
        <w:rPr>
          <w:rFonts w:hint="eastAsia" w:ascii="仿宋" w:hAnsi="仿宋" w:eastAsia="仿宋" w:cs="仿宋"/>
          <w:sz w:val="28"/>
          <w:szCs w:val="28"/>
        </w:rPr>
        <w:t>园林学院主页：</w:t>
      </w:r>
      <w:r>
        <w:rPr>
          <w:rFonts w:ascii="仿宋" w:hAnsi="仿宋" w:eastAsia="仿宋" w:cs="仿宋"/>
          <w:sz w:val="28"/>
          <w:szCs w:val="28"/>
        </w:rPr>
        <w:t>https://yuanlin.nefu.edu.cn/</w:t>
      </w:r>
    </w:p>
    <w:p>
      <w:pPr>
        <w:adjustRightInd w:val="0"/>
        <w:snapToGrid w:val="0"/>
        <w:spacing w:line="480" w:lineRule="exac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提交材料联系人及联系方式：</w:t>
      </w:r>
    </w:p>
    <w:p>
      <w:pPr>
        <w:rPr>
          <w:rFonts w:ascii="仿宋" w:hAnsi="仿宋" w:eastAsia="仿宋" w:cs="仿宋"/>
          <w:sz w:val="28"/>
          <w:szCs w:val="28"/>
        </w:rPr>
      </w:pPr>
      <w:r>
        <w:rPr>
          <w:rFonts w:hint="eastAsia" w:ascii="仿宋" w:hAnsi="仿宋" w:eastAsia="仿宋" w:cs="仿宋"/>
          <w:sz w:val="28"/>
          <w:szCs w:val="28"/>
          <w:shd w:val="clear" w:color="auto" w:fill="FFFFFF"/>
        </w:rPr>
        <w:t>李老师，电话：1</w:t>
      </w:r>
      <w:r>
        <w:rPr>
          <w:rFonts w:ascii="仿宋" w:hAnsi="仿宋" w:eastAsia="仿宋" w:cs="仿宋"/>
          <w:sz w:val="28"/>
          <w:szCs w:val="28"/>
          <w:shd w:val="clear" w:color="auto" w:fill="FFFFFF"/>
        </w:rPr>
        <w:t>3836163479</w:t>
      </w:r>
      <w:r>
        <w:rPr>
          <w:rFonts w:hint="eastAsia" w:ascii="仿宋" w:hAnsi="仿宋" w:eastAsia="仿宋" w:cs="仿宋"/>
          <w:sz w:val="28"/>
          <w:szCs w:val="28"/>
          <w:shd w:val="clear" w:color="auto" w:fill="FFFFFF"/>
        </w:rPr>
        <w:t>，邮箱：</w:t>
      </w:r>
      <w:r>
        <w:rPr>
          <w:rFonts w:hint="eastAsia" w:ascii="仿宋" w:hAnsi="仿宋" w:eastAsia="仿宋" w:cs="仿宋"/>
          <w:sz w:val="28"/>
          <w:szCs w:val="28"/>
        </w:rPr>
        <w:t>2</w:t>
      </w:r>
      <w:r>
        <w:rPr>
          <w:rFonts w:ascii="仿宋" w:hAnsi="仿宋" w:eastAsia="仿宋" w:cs="仿宋"/>
          <w:sz w:val="28"/>
          <w:szCs w:val="28"/>
        </w:rPr>
        <w:t>71948703</w:t>
      </w:r>
      <w:r>
        <w:rPr>
          <w:rFonts w:hint="eastAsia" w:ascii="仿宋" w:hAnsi="仿宋" w:eastAsia="仿宋" w:cs="仿宋"/>
          <w:sz w:val="28"/>
          <w:szCs w:val="28"/>
        </w:rPr>
        <w:t>@q</w:t>
      </w:r>
      <w:r>
        <w:rPr>
          <w:rFonts w:ascii="仿宋" w:hAnsi="仿宋" w:eastAsia="仿宋" w:cs="仿宋"/>
          <w:sz w:val="28"/>
          <w:szCs w:val="28"/>
        </w:rPr>
        <w:t>q.com</w:t>
      </w:r>
      <w:r>
        <w:rPr>
          <w:rFonts w:hint="eastAsia" w:ascii="仿宋" w:hAnsi="仿宋" w:eastAsia="仿宋" w:cs="仿宋"/>
          <w:sz w:val="28"/>
          <w:szCs w:val="28"/>
        </w:rPr>
        <w:t>。</w:t>
      </w:r>
    </w:p>
    <w:p>
      <w:pPr>
        <w:rPr>
          <w:rFonts w:ascii="仿宋" w:hAnsi="仿宋" w:eastAsia="仿宋" w:cs="仿宋"/>
          <w:sz w:val="28"/>
          <w:szCs w:val="28"/>
        </w:rPr>
      </w:pPr>
      <w:r>
        <w:rPr>
          <w:rFonts w:hint="eastAsia" w:ascii="仿宋" w:hAnsi="仿宋" w:eastAsia="仿宋" w:cs="仿宋"/>
          <w:sz w:val="28"/>
          <w:szCs w:val="28"/>
          <w:shd w:val="clear" w:color="auto" w:fill="FFFFFF"/>
        </w:rPr>
        <w:t>范老师，电话：1</w:t>
      </w:r>
      <w:r>
        <w:rPr>
          <w:rFonts w:ascii="仿宋" w:hAnsi="仿宋" w:eastAsia="仿宋" w:cs="仿宋"/>
          <w:sz w:val="28"/>
          <w:szCs w:val="28"/>
          <w:shd w:val="clear" w:color="auto" w:fill="FFFFFF"/>
        </w:rPr>
        <w:t>3644568180</w:t>
      </w:r>
      <w:r>
        <w:rPr>
          <w:rFonts w:hint="eastAsia" w:ascii="仿宋" w:hAnsi="仿宋" w:eastAsia="仿宋" w:cs="仿宋"/>
          <w:sz w:val="28"/>
          <w:szCs w:val="28"/>
          <w:shd w:val="clear" w:color="auto" w:fill="FFFFFF"/>
        </w:rPr>
        <w:t>，邮箱：</w:t>
      </w:r>
      <w:r>
        <w:rPr>
          <w:rFonts w:hint="eastAsia" w:ascii="仿宋" w:hAnsi="仿宋" w:eastAsia="仿宋" w:cs="仿宋"/>
          <w:sz w:val="28"/>
          <w:szCs w:val="28"/>
        </w:rPr>
        <w:t>6</w:t>
      </w:r>
      <w:r>
        <w:rPr>
          <w:rFonts w:ascii="仿宋" w:hAnsi="仿宋" w:eastAsia="仿宋" w:cs="仿宋"/>
          <w:sz w:val="28"/>
          <w:szCs w:val="28"/>
        </w:rPr>
        <w:t>6090630@qq.com</w:t>
      </w:r>
      <w:r>
        <w:rPr>
          <w:rFonts w:hint="eastAsia" w:ascii="仿宋" w:hAnsi="仿宋" w:eastAsia="仿宋" w:cs="仿宋"/>
          <w:sz w:val="28"/>
          <w:szCs w:val="28"/>
        </w:rPr>
        <w:t>。</w:t>
      </w:r>
    </w:p>
    <w:p>
      <w:pPr>
        <w:snapToGrid w:val="0"/>
        <w:spacing w:line="550" w:lineRule="exact"/>
        <w:ind w:firstLine="562" w:firstLineChars="200"/>
        <w:rPr>
          <w:rFonts w:ascii="仿宋" w:hAnsi="仿宋" w:eastAsia="仿宋" w:cs="仿宋"/>
          <w:sz w:val="28"/>
          <w:szCs w:val="28"/>
        </w:rPr>
      </w:pPr>
      <w:r>
        <w:rPr>
          <w:rFonts w:hint="eastAsia" w:ascii="仿宋" w:hAnsi="仿宋" w:eastAsia="仿宋" w:cs="仿宋"/>
          <w:b/>
          <w:bCs/>
          <w:sz w:val="28"/>
          <w:szCs w:val="28"/>
        </w:rPr>
        <w:t>十五、本简章由东北林业大学园林学院负责解释,未尽事宜以国家和学校相关文件为准。</w:t>
      </w:r>
    </w:p>
    <w:p>
      <w:pPr>
        <w:snapToGrid w:val="0"/>
        <w:spacing w:line="520" w:lineRule="exact"/>
        <w:ind w:firstLine="560" w:firstLineChars="200"/>
        <w:jc w:val="left"/>
        <w:rPr>
          <w:rFonts w:ascii="仿宋" w:hAnsi="仿宋" w:eastAsia="仿宋" w:cs="仿宋"/>
          <w:sz w:val="28"/>
          <w:szCs w:val="28"/>
        </w:rPr>
      </w:pPr>
    </w:p>
    <w:p>
      <w:pPr>
        <w:adjustRightInd w:val="0"/>
        <w:snapToGrid w:val="0"/>
        <w:spacing w:line="480" w:lineRule="exact"/>
        <w:ind w:firstLine="560" w:firstLineChars="200"/>
        <w:rPr>
          <w:rFonts w:ascii="仿宋" w:hAnsi="仿宋" w:eastAsia="仿宋"/>
          <w:sz w:val="28"/>
          <w:szCs w:val="28"/>
        </w:rPr>
      </w:pPr>
    </w:p>
    <w:p>
      <w:pPr>
        <w:pStyle w:val="4"/>
        <w:widowControl/>
        <w:adjustRightInd w:val="0"/>
        <w:snapToGrid w:val="0"/>
        <w:spacing w:line="480" w:lineRule="exact"/>
        <w:jc w:val="right"/>
        <w:rPr>
          <w:rFonts w:ascii="仿宋" w:hAnsi="仿宋" w:eastAsia="仿宋"/>
          <w:b/>
          <w:bCs/>
          <w:color w:val="000000"/>
          <w:sz w:val="28"/>
          <w:szCs w:val="28"/>
        </w:rPr>
      </w:pPr>
      <w:r>
        <w:rPr>
          <w:rFonts w:hint="eastAsia" w:ascii="仿宋" w:hAnsi="仿宋" w:eastAsia="仿宋" w:cs="仿宋_GB2312"/>
          <w:b/>
          <w:bCs/>
          <w:color w:val="000000"/>
          <w:sz w:val="28"/>
          <w:szCs w:val="28"/>
        </w:rPr>
        <w:t>东北林业大学园林学院</w:t>
      </w:r>
    </w:p>
    <w:p>
      <w:pPr>
        <w:pStyle w:val="4"/>
        <w:widowControl/>
        <w:adjustRightInd w:val="0"/>
        <w:snapToGrid w:val="0"/>
        <w:spacing w:line="480" w:lineRule="exact"/>
        <w:jc w:val="right"/>
        <w:rPr>
          <w:rFonts w:ascii="仿宋" w:hAnsi="仿宋" w:eastAsia="仿宋"/>
          <w:color w:val="000000"/>
          <w:sz w:val="28"/>
          <w:szCs w:val="28"/>
        </w:rPr>
      </w:pPr>
      <w:r>
        <w:rPr>
          <w:rFonts w:ascii="仿宋" w:hAnsi="仿宋" w:eastAsia="仿宋" w:cs="仿宋_GB2312"/>
          <w:b/>
          <w:bCs/>
          <w:color w:val="000000"/>
          <w:sz w:val="28"/>
          <w:szCs w:val="28"/>
        </w:rPr>
        <w:t>2024</w:t>
      </w:r>
      <w:r>
        <w:rPr>
          <w:rFonts w:hint="eastAsia" w:ascii="仿宋" w:hAnsi="仿宋" w:eastAsia="仿宋" w:cs="仿宋_GB2312"/>
          <w:b/>
          <w:bCs/>
          <w:color w:val="000000"/>
          <w:sz w:val="28"/>
          <w:szCs w:val="28"/>
        </w:rPr>
        <w:t>年4月</w:t>
      </w:r>
      <w:r>
        <w:rPr>
          <w:rFonts w:hint="eastAsia" w:ascii="仿宋" w:hAnsi="仿宋" w:eastAsia="仿宋" w:cs="仿宋_GB2312"/>
          <w:b/>
          <w:bCs/>
          <w:color w:val="000000"/>
          <w:sz w:val="28"/>
          <w:szCs w:val="28"/>
          <w:lang w:val="en-US" w:eastAsia="zh-CN"/>
        </w:rPr>
        <w:t>7</w:t>
      </w:r>
      <w:r>
        <w:rPr>
          <w:rFonts w:hint="eastAsia" w:ascii="仿宋" w:hAnsi="仿宋" w:eastAsia="仿宋" w:cs="仿宋_GB2312"/>
          <w:b/>
          <w:bCs/>
          <w:color w:val="000000"/>
          <w:sz w:val="28"/>
          <w:szCs w:val="28"/>
        </w:rPr>
        <w:t>日</w:t>
      </w:r>
    </w:p>
    <w:p>
      <w:pPr>
        <w:rPr>
          <w:rFonts w:ascii="仿宋" w:hAnsi="仿宋" w:eastAsia="仿宋"/>
        </w:rPr>
      </w:pPr>
      <w:bookmarkStart w:id="2" w:name="_GoBack"/>
      <w:bookmarkEnd w:id="2"/>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9sZGvRAAAAAgEAAA8AAAAAAAAAAQAgAAAAIgAAAGRycy9kb3ducmV2LnhtbFBLAQIUABQAAAAI&#10;AIdO4kAD09VxLQIAAFIEAAAOAAAAAAAAAAEAIAAAACABAABkcnMvZTJvRG9jLnhtbFBLBQYAAAAA&#10;BgAGAFkBAAC/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k5Nzg5NTIwYTZjY2EzNWRiZWZhYmYzZjYzZDgxODQifQ=="/>
    <w:docVar w:name="KSO_WPS_MARK_KEY" w:val="c91df284-eefa-43f0-97c1-a935a6ff2dde"/>
  </w:docVars>
  <w:rsids>
    <w:rsidRoot w:val="00E12EA0"/>
    <w:rsid w:val="0000158C"/>
    <w:rsid w:val="0001501C"/>
    <w:rsid w:val="00054769"/>
    <w:rsid w:val="00055DF7"/>
    <w:rsid w:val="000B1976"/>
    <w:rsid w:val="000D1B2A"/>
    <w:rsid w:val="000D2DB8"/>
    <w:rsid w:val="000D4BE8"/>
    <w:rsid w:val="000F0A31"/>
    <w:rsid w:val="001329AC"/>
    <w:rsid w:val="00142EC4"/>
    <w:rsid w:val="0015452E"/>
    <w:rsid w:val="00156097"/>
    <w:rsid w:val="00191670"/>
    <w:rsid w:val="001931F7"/>
    <w:rsid w:val="00196650"/>
    <w:rsid w:val="001A5F07"/>
    <w:rsid w:val="001C78A1"/>
    <w:rsid w:val="001E290E"/>
    <w:rsid w:val="001F0E95"/>
    <w:rsid w:val="00253E8E"/>
    <w:rsid w:val="002964A7"/>
    <w:rsid w:val="002A0E78"/>
    <w:rsid w:val="002A1DFE"/>
    <w:rsid w:val="002C42A0"/>
    <w:rsid w:val="002E0DD9"/>
    <w:rsid w:val="00325748"/>
    <w:rsid w:val="003A66DA"/>
    <w:rsid w:val="003C7863"/>
    <w:rsid w:val="00411F66"/>
    <w:rsid w:val="00425253"/>
    <w:rsid w:val="00466517"/>
    <w:rsid w:val="004666D7"/>
    <w:rsid w:val="00466CD8"/>
    <w:rsid w:val="00485A39"/>
    <w:rsid w:val="004A1D9B"/>
    <w:rsid w:val="004B4D2F"/>
    <w:rsid w:val="004D5750"/>
    <w:rsid w:val="005111D7"/>
    <w:rsid w:val="005157CE"/>
    <w:rsid w:val="00524B65"/>
    <w:rsid w:val="00545C0E"/>
    <w:rsid w:val="005507FB"/>
    <w:rsid w:val="005B09F0"/>
    <w:rsid w:val="005D70B2"/>
    <w:rsid w:val="005F7CA0"/>
    <w:rsid w:val="006236D7"/>
    <w:rsid w:val="0063559F"/>
    <w:rsid w:val="00646911"/>
    <w:rsid w:val="0066723C"/>
    <w:rsid w:val="00713111"/>
    <w:rsid w:val="00721264"/>
    <w:rsid w:val="00724BC9"/>
    <w:rsid w:val="00725232"/>
    <w:rsid w:val="00727201"/>
    <w:rsid w:val="00733857"/>
    <w:rsid w:val="00744AF2"/>
    <w:rsid w:val="0075056B"/>
    <w:rsid w:val="00772D11"/>
    <w:rsid w:val="00786157"/>
    <w:rsid w:val="00796A7C"/>
    <w:rsid w:val="007B6294"/>
    <w:rsid w:val="007D7183"/>
    <w:rsid w:val="007E567A"/>
    <w:rsid w:val="007E5D6D"/>
    <w:rsid w:val="007F6A31"/>
    <w:rsid w:val="0080305C"/>
    <w:rsid w:val="00805B1E"/>
    <w:rsid w:val="00810B42"/>
    <w:rsid w:val="00826B67"/>
    <w:rsid w:val="008A0BAB"/>
    <w:rsid w:val="008F151D"/>
    <w:rsid w:val="009003FC"/>
    <w:rsid w:val="00903EF9"/>
    <w:rsid w:val="0095533E"/>
    <w:rsid w:val="0097114E"/>
    <w:rsid w:val="00991CE6"/>
    <w:rsid w:val="009F7BDE"/>
    <w:rsid w:val="00A05533"/>
    <w:rsid w:val="00A11D24"/>
    <w:rsid w:val="00A831B0"/>
    <w:rsid w:val="00AA3EDE"/>
    <w:rsid w:val="00AB79C4"/>
    <w:rsid w:val="00AD775D"/>
    <w:rsid w:val="00AE3784"/>
    <w:rsid w:val="00B0329C"/>
    <w:rsid w:val="00B11C4E"/>
    <w:rsid w:val="00B33A16"/>
    <w:rsid w:val="00B42801"/>
    <w:rsid w:val="00B54C9B"/>
    <w:rsid w:val="00B77759"/>
    <w:rsid w:val="00B876D2"/>
    <w:rsid w:val="00B95165"/>
    <w:rsid w:val="00BC2638"/>
    <w:rsid w:val="00C03DD2"/>
    <w:rsid w:val="00C60ECC"/>
    <w:rsid w:val="00C71814"/>
    <w:rsid w:val="00C75B09"/>
    <w:rsid w:val="00C87360"/>
    <w:rsid w:val="00CB6F35"/>
    <w:rsid w:val="00D03DB4"/>
    <w:rsid w:val="00D10475"/>
    <w:rsid w:val="00D15BD2"/>
    <w:rsid w:val="00D3331B"/>
    <w:rsid w:val="00D44DFB"/>
    <w:rsid w:val="00D4539E"/>
    <w:rsid w:val="00D552FB"/>
    <w:rsid w:val="00D64595"/>
    <w:rsid w:val="00DA1CE9"/>
    <w:rsid w:val="00DE539B"/>
    <w:rsid w:val="00E10FAD"/>
    <w:rsid w:val="00E12EA0"/>
    <w:rsid w:val="00E20EFA"/>
    <w:rsid w:val="00E252C1"/>
    <w:rsid w:val="00E34CEA"/>
    <w:rsid w:val="00E35286"/>
    <w:rsid w:val="00E41646"/>
    <w:rsid w:val="00E77F4B"/>
    <w:rsid w:val="00E82CCE"/>
    <w:rsid w:val="00E84ADD"/>
    <w:rsid w:val="00E85BC9"/>
    <w:rsid w:val="00EB096D"/>
    <w:rsid w:val="00EB474A"/>
    <w:rsid w:val="00ED7382"/>
    <w:rsid w:val="00EF2C95"/>
    <w:rsid w:val="00EF3812"/>
    <w:rsid w:val="00EF69EB"/>
    <w:rsid w:val="00F154EC"/>
    <w:rsid w:val="00F36C83"/>
    <w:rsid w:val="00F56C1E"/>
    <w:rsid w:val="00F9746D"/>
    <w:rsid w:val="00FD5377"/>
    <w:rsid w:val="00FE1C83"/>
    <w:rsid w:val="011768F0"/>
    <w:rsid w:val="014E5C85"/>
    <w:rsid w:val="01E94879"/>
    <w:rsid w:val="022A02B9"/>
    <w:rsid w:val="03394945"/>
    <w:rsid w:val="04C603A0"/>
    <w:rsid w:val="04D87D3A"/>
    <w:rsid w:val="059B2351"/>
    <w:rsid w:val="0611162F"/>
    <w:rsid w:val="06133BA4"/>
    <w:rsid w:val="061B3A74"/>
    <w:rsid w:val="06375E57"/>
    <w:rsid w:val="086970CD"/>
    <w:rsid w:val="0ACF633C"/>
    <w:rsid w:val="0BB052C9"/>
    <w:rsid w:val="0C545C8D"/>
    <w:rsid w:val="0D4A432B"/>
    <w:rsid w:val="0E344E45"/>
    <w:rsid w:val="0E7201B5"/>
    <w:rsid w:val="0F106564"/>
    <w:rsid w:val="0FD0092C"/>
    <w:rsid w:val="10E92C39"/>
    <w:rsid w:val="12926E1E"/>
    <w:rsid w:val="13667C78"/>
    <w:rsid w:val="137E3C15"/>
    <w:rsid w:val="13AC3ABD"/>
    <w:rsid w:val="153F5274"/>
    <w:rsid w:val="15FD2FB9"/>
    <w:rsid w:val="17A0091D"/>
    <w:rsid w:val="18806A2F"/>
    <w:rsid w:val="19DB4BC3"/>
    <w:rsid w:val="1C6D3D11"/>
    <w:rsid w:val="1D5F0FEB"/>
    <w:rsid w:val="1D662BEC"/>
    <w:rsid w:val="1F360287"/>
    <w:rsid w:val="20017E6D"/>
    <w:rsid w:val="20391BE6"/>
    <w:rsid w:val="22C60930"/>
    <w:rsid w:val="2755036E"/>
    <w:rsid w:val="282179E7"/>
    <w:rsid w:val="28232341"/>
    <w:rsid w:val="28CB6524"/>
    <w:rsid w:val="2BC37FAC"/>
    <w:rsid w:val="2CF731B1"/>
    <w:rsid w:val="2E604E7C"/>
    <w:rsid w:val="2FE64097"/>
    <w:rsid w:val="30180D78"/>
    <w:rsid w:val="327E2048"/>
    <w:rsid w:val="32D27784"/>
    <w:rsid w:val="338C172D"/>
    <w:rsid w:val="33D23A4A"/>
    <w:rsid w:val="34EB226A"/>
    <w:rsid w:val="353A1C5B"/>
    <w:rsid w:val="353D5C63"/>
    <w:rsid w:val="35CE7F13"/>
    <w:rsid w:val="368B0B79"/>
    <w:rsid w:val="368B41D9"/>
    <w:rsid w:val="37CE744F"/>
    <w:rsid w:val="37EE3F63"/>
    <w:rsid w:val="3A403296"/>
    <w:rsid w:val="3A7E6FFF"/>
    <w:rsid w:val="3B8026BA"/>
    <w:rsid w:val="3BA32C69"/>
    <w:rsid w:val="3CF13FCF"/>
    <w:rsid w:val="3D933055"/>
    <w:rsid w:val="3DF810D0"/>
    <w:rsid w:val="3E523836"/>
    <w:rsid w:val="3ED13C4C"/>
    <w:rsid w:val="3EE07083"/>
    <w:rsid w:val="42B314E9"/>
    <w:rsid w:val="43B03377"/>
    <w:rsid w:val="43BD3C52"/>
    <w:rsid w:val="45D27952"/>
    <w:rsid w:val="46425EB9"/>
    <w:rsid w:val="48982741"/>
    <w:rsid w:val="49053BDF"/>
    <w:rsid w:val="49E0353C"/>
    <w:rsid w:val="4AFE4756"/>
    <w:rsid w:val="4C064B65"/>
    <w:rsid w:val="4D0A0607"/>
    <w:rsid w:val="4D43161A"/>
    <w:rsid w:val="4E635C0A"/>
    <w:rsid w:val="4ED502AF"/>
    <w:rsid w:val="50645891"/>
    <w:rsid w:val="51120EB7"/>
    <w:rsid w:val="51883132"/>
    <w:rsid w:val="52612089"/>
    <w:rsid w:val="530C4842"/>
    <w:rsid w:val="53366A9A"/>
    <w:rsid w:val="53A52514"/>
    <w:rsid w:val="53E93C74"/>
    <w:rsid w:val="54F712A1"/>
    <w:rsid w:val="55A90AB3"/>
    <w:rsid w:val="56167C60"/>
    <w:rsid w:val="563A566E"/>
    <w:rsid w:val="572714A1"/>
    <w:rsid w:val="57824159"/>
    <w:rsid w:val="5800367A"/>
    <w:rsid w:val="5810743D"/>
    <w:rsid w:val="598C3629"/>
    <w:rsid w:val="5A7261E2"/>
    <w:rsid w:val="5BBB5F6F"/>
    <w:rsid w:val="5C9B3E1A"/>
    <w:rsid w:val="5CB03F4A"/>
    <w:rsid w:val="5F8509F9"/>
    <w:rsid w:val="609E2CB8"/>
    <w:rsid w:val="61191236"/>
    <w:rsid w:val="64CA4A82"/>
    <w:rsid w:val="68CE7FAE"/>
    <w:rsid w:val="69145941"/>
    <w:rsid w:val="6A8E514F"/>
    <w:rsid w:val="6B265A0C"/>
    <w:rsid w:val="6B7E7F45"/>
    <w:rsid w:val="6C7F1E72"/>
    <w:rsid w:val="6CD740FA"/>
    <w:rsid w:val="6DC12EC7"/>
    <w:rsid w:val="6FB54DBD"/>
    <w:rsid w:val="70DF4E79"/>
    <w:rsid w:val="72F0638D"/>
    <w:rsid w:val="734C60A1"/>
    <w:rsid w:val="75790A1C"/>
    <w:rsid w:val="75BB1C05"/>
    <w:rsid w:val="75E70883"/>
    <w:rsid w:val="781E0429"/>
    <w:rsid w:val="79F5133E"/>
    <w:rsid w:val="7A134821"/>
    <w:rsid w:val="7A7F7294"/>
    <w:rsid w:val="7A8E51D7"/>
    <w:rsid w:val="7B82686E"/>
    <w:rsid w:val="7BA02EDF"/>
    <w:rsid w:val="7D1C4F2E"/>
    <w:rsid w:val="7D90099C"/>
    <w:rsid w:val="7DEB450A"/>
    <w:rsid w:val="7FA44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jc w:val="left"/>
    </w:pPr>
    <w:rPr>
      <w:rFonts w:cs="Times New Roman"/>
      <w:kern w:val="0"/>
      <w:sz w:val="24"/>
    </w:rPr>
  </w:style>
  <w:style w:type="character" w:styleId="7">
    <w:name w:val="Strong"/>
    <w:basedOn w:val="6"/>
    <w:qFormat/>
    <w:uiPriority w:val="0"/>
    <w:rPr>
      <w:b/>
    </w:rPr>
  </w:style>
  <w:style w:type="character" w:styleId="8">
    <w:name w:val="FollowedHyperlink"/>
    <w:basedOn w:val="6"/>
    <w:autoRedefine/>
    <w:qFormat/>
    <w:uiPriority w:val="0"/>
    <w:rPr>
      <w:color w:val="333333"/>
      <w:u w:val="none"/>
    </w:rPr>
  </w:style>
  <w:style w:type="character" w:styleId="9">
    <w:name w:val="Emphasis"/>
    <w:basedOn w:val="6"/>
    <w:autoRedefine/>
    <w:qFormat/>
    <w:uiPriority w:val="0"/>
  </w:style>
  <w:style w:type="character" w:styleId="10">
    <w:name w:val="HTML Definition"/>
    <w:basedOn w:val="6"/>
    <w:autoRedefine/>
    <w:qFormat/>
    <w:uiPriority w:val="0"/>
    <w:rPr>
      <w:i/>
    </w:rPr>
  </w:style>
  <w:style w:type="character" w:styleId="11">
    <w:name w:val="Hyperlink"/>
    <w:basedOn w:val="6"/>
    <w:autoRedefine/>
    <w:qFormat/>
    <w:uiPriority w:val="0"/>
    <w:rPr>
      <w:color w:val="333333"/>
      <w:u w:val="none"/>
    </w:rPr>
  </w:style>
  <w:style w:type="character" w:styleId="12">
    <w:name w:val="HTML Code"/>
    <w:basedOn w:val="6"/>
    <w:autoRedefine/>
    <w:qFormat/>
    <w:uiPriority w:val="0"/>
    <w:rPr>
      <w:rFonts w:hint="default" w:ascii="Consolas" w:hAnsi="Consolas" w:eastAsia="Consolas" w:cs="Consolas"/>
      <w:color w:val="C7254E"/>
      <w:sz w:val="21"/>
      <w:szCs w:val="21"/>
      <w:shd w:val="clear" w:color="auto" w:fill="F9F2F4"/>
    </w:rPr>
  </w:style>
  <w:style w:type="character" w:styleId="13">
    <w:name w:val="HTML Keyboard"/>
    <w:basedOn w:val="6"/>
    <w:autoRedefine/>
    <w:qFormat/>
    <w:uiPriority w:val="0"/>
    <w:rPr>
      <w:rFonts w:ascii="Consolas" w:hAnsi="Consolas" w:eastAsia="Consolas" w:cs="Consolas"/>
      <w:color w:val="FFFFFF"/>
      <w:sz w:val="21"/>
      <w:szCs w:val="21"/>
      <w:shd w:val="clear" w:color="auto" w:fill="333333"/>
    </w:rPr>
  </w:style>
  <w:style w:type="character" w:styleId="14">
    <w:name w:val="HTML Sample"/>
    <w:basedOn w:val="6"/>
    <w:autoRedefine/>
    <w:qFormat/>
    <w:uiPriority w:val="0"/>
    <w:rPr>
      <w:rFonts w:hint="default" w:ascii="Consolas" w:hAnsi="Consolas" w:eastAsia="Consolas" w:cs="Consolas"/>
      <w:sz w:val="21"/>
      <w:szCs w:val="21"/>
    </w:rPr>
  </w:style>
  <w:style w:type="paragraph" w:customStyle="1" w:styleId="15">
    <w:name w:val="_Style 8"/>
    <w:basedOn w:val="1"/>
    <w:next w:val="1"/>
    <w:autoRedefine/>
    <w:qFormat/>
    <w:uiPriority w:val="0"/>
    <w:pPr>
      <w:pBdr>
        <w:bottom w:val="single" w:color="auto" w:sz="6" w:space="1"/>
      </w:pBdr>
      <w:jc w:val="center"/>
    </w:pPr>
    <w:rPr>
      <w:rFonts w:ascii="Arial" w:eastAsia="宋体"/>
      <w:vanish/>
      <w:sz w:val="16"/>
    </w:rPr>
  </w:style>
  <w:style w:type="paragraph" w:customStyle="1" w:styleId="16">
    <w:name w:val="_Style 9"/>
    <w:basedOn w:val="1"/>
    <w:next w:val="1"/>
    <w:autoRedefine/>
    <w:qFormat/>
    <w:uiPriority w:val="0"/>
    <w:pPr>
      <w:pBdr>
        <w:top w:val="single" w:color="auto" w:sz="6" w:space="1"/>
      </w:pBdr>
      <w:jc w:val="center"/>
    </w:pPr>
    <w:rPr>
      <w:rFonts w:ascii="Arial" w:eastAsia="宋体"/>
      <w:vanish/>
      <w:sz w:val="16"/>
    </w:rPr>
  </w:style>
  <w:style w:type="character" w:customStyle="1" w:styleId="17">
    <w:name w:val="item-name"/>
    <w:basedOn w:val="6"/>
    <w:autoRedefine/>
    <w:qFormat/>
    <w:uiPriority w:val="0"/>
  </w:style>
  <w:style w:type="character" w:customStyle="1" w:styleId="18">
    <w:name w:val="item-name1"/>
    <w:basedOn w:val="6"/>
    <w:autoRedefine/>
    <w:qFormat/>
    <w:uiPriority w:val="0"/>
  </w:style>
  <w:style w:type="paragraph" w:customStyle="1" w:styleId="19">
    <w:name w:val="_Style 18"/>
    <w:basedOn w:val="1"/>
    <w:next w:val="1"/>
    <w:autoRedefine/>
    <w:qFormat/>
    <w:uiPriority w:val="0"/>
    <w:pPr>
      <w:pBdr>
        <w:bottom w:val="single" w:color="auto" w:sz="6" w:space="1"/>
      </w:pBdr>
      <w:jc w:val="center"/>
    </w:pPr>
    <w:rPr>
      <w:rFonts w:ascii="Arial" w:eastAsia="宋体"/>
      <w:vanish/>
      <w:sz w:val="16"/>
    </w:rPr>
  </w:style>
  <w:style w:type="paragraph" w:customStyle="1" w:styleId="20">
    <w:name w:val="_Style 19"/>
    <w:basedOn w:val="1"/>
    <w:next w:val="1"/>
    <w:autoRedefine/>
    <w:qFormat/>
    <w:uiPriority w:val="0"/>
    <w:pPr>
      <w:pBdr>
        <w:top w:val="single" w:color="auto" w:sz="6" w:space="1"/>
      </w:pBdr>
      <w:jc w:val="center"/>
    </w:pPr>
    <w:rPr>
      <w:rFonts w:ascii="Arial" w:eastAsia="宋体"/>
      <w:vanish/>
      <w:sz w:val="16"/>
    </w:rPr>
  </w:style>
  <w:style w:type="paragraph" w:styleId="21">
    <w:name w:val="List Paragraph"/>
    <w:basedOn w:val="1"/>
    <w:autoRedefine/>
    <w:unhideWhenUsed/>
    <w:qFormat/>
    <w:uiPriority w:val="99"/>
    <w:pPr>
      <w:ind w:firstLine="420" w:firstLineChars="200"/>
    </w:pPr>
  </w:style>
  <w:style w:type="paragraph" w:customStyle="1" w:styleId="22">
    <w:name w:val="修订1"/>
    <w:autoRedefine/>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23">
    <w:name w:val="未处理的提及1"/>
    <w:basedOn w:val="6"/>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740</Words>
  <Characters>4218</Characters>
  <Lines>35</Lines>
  <Paragraphs>9</Paragraphs>
  <TotalTime>7</TotalTime>
  <ScaleCrop>false</ScaleCrop>
  <LinksUpToDate>false</LinksUpToDate>
  <CharactersWithSpaces>4949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2024-04-04T03:24:00Z</dcterms:created>
  <dc:creator>Administrator</dc:creator>
  <cp:lastModifiedBy>温雅</cp:lastModifiedBy>
  <cp:lastPrinted>2020-11-11T01:58:00Z</cp:lastPrinted>
  <dcterms:modified xsi:type="dcterms:W3CDTF">2024-04-07T05:38:15Z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8BBD92520B104FC390402A1808C36759_13</vt:lpwstr>
  </property>
</Properties>
</file>